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b/>
          <w:b/>
          <w:lang w:val="sr-CS"/>
        </w:rPr>
      </w:pPr>
      <w:r>
        <w:rPr>
          <w:b/>
          <w:lang w:val="sr-CS"/>
        </w:rPr>
        <w:t>РЕПУБЛИКА СРБИЈА</w:t>
      </w:r>
    </w:p>
    <w:p>
      <w:pPr>
        <w:pStyle w:val="Normal"/>
        <w:bidi w:val="0"/>
        <w:jc w:val="both"/>
        <w:rPr>
          <w:b/>
          <w:b/>
          <w:lang w:val="sr-CS"/>
        </w:rPr>
      </w:pPr>
      <w:r>
        <w:rPr>
          <w:b/>
          <w:lang w:val="sr-CS"/>
        </w:rPr>
        <w:t>ОПШТИНСКА УПРАВА ОПШТИНЕ ТОПОЛА</w:t>
      </w:r>
    </w:p>
    <w:p>
      <w:pPr>
        <w:pStyle w:val="Normal"/>
        <w:bidi w:val="0"/>
        <w:jc w:val="both"/>
        <w:rPr>
          <w:b/>
          <w:b/>
          <w:lang w:val="sr-CS"/>
        </w:rPr>
      </w:pPr>
      <w:r>
        <w:rPr>
          <w:b/>
          <w:lang w:val="sr-CS"/>
        </w:rPr>
        <w:t>Одељење за инспекцијске послове,и</w:t>
      </w:r>
      <w:r>
        <w:rPr>
          <w:b/>
          <w:lang w:val="zxx"/>
        </w:rPr>
        <w:t>инвестиције</w:t>
      </w:r>
    </w:p>
    <w:p>
      <w:pPr>
        <w:pStyle w:val="Normal"/>
        <w:bidi w:val="0"/>
        <w:jc w:val="both"/>
        <w:rPr/>
      </w:pPr>
      <w:r>
        <w:rPr>
          <w:b/>
          <w:lang w:val="sr-CS"/>
        </w:rPr>
        <w:t>Број:</w:t>
      </w:r>
      <w:r>
        <w:rPr>
          <w:b/>
        </w:rPr>
        <w:t xml:space="preserve"> </w:t>
      </w:r>
      <w:r>
        <w:rPr>
          <w:b/>
          <w:lang w:val="zxx"/>
        </w:rPr>
        <w:t>031</w:t>
      </w:r>
      <w:r>
        <w:rPr>
          <w:b/>
          <w:lang w:val="sr-CS"/>
        </w:rPr>
        <w:t>-</w:t>
      </w:r>
      <w:r>
        <w:rPr>
          <w:b/>
          <w:lang w:val="zxx"/>
        </w:rPr>
        <w:t>9</w:t>
      </w:r>
      <w:r>
        <w:rPr>
          <w:b/>
          <w:lang w:val="en-US"/>
        </w:rPr>
        <w:t>/</w:t>
      </w:r>
      <w:r>
        <w:rPr>
          <w:b/>
          <w:lang w:val="sr-CS"/>
        </w:rPr>
        <w:t>20</w:t>
      </w:r>
      <w:r>
        <w:rPr>
          <w:b/>
          <w:lang w:val="zxx"/>
        </w:rPr>
        <w:t>22</w:t>
      </w:r>
      <w:r>
        <w:rPr>
          <w:b/>
          <w:lang w:val="sr-CS"/>
        </w:rPr>
        <w:t>-04</w:t>
      </w:r>
    </w:p>
    <w:p>
      <w:pPr>
        <w:pStyle w:val="Normal"/>
        <w:bidi w:val="0"/>
        <w:jc w:val="both"/>
        <w:rPr>
          <w:b/>
          <w:b/>
          <w:lang w:val="sr-CS"/>
        </w:rPr>
      </w:pPr>
      <w:r>
        <w:rPr>
          <w:b/>
          <w:lang w:val="sr-CS"/>
        </w:rPr>
        <w:t xml:space="preserve">Дана: </w:t>
      </w:r>
      <w:r>
        <w:rPr>
          <w:b/>
          <w:lang w:val="zxx"/>
        </w:rPr>
        <w:t>17.02.2022</w:t>
      </w:r>
      <w:r>
        <w:rPr>
          <w:b/>
          <w:lang w:val="sr-CS"/>
        </w:rPr>
        <w:t>. године</w:t>
      </w:r>
    </w:p>
    <w:p>
      <w:pPr>
        <w:pStyle w:val="Normal"/>
        <w:bidi w:val="0"/>
        <w:jc w:val="both"/>
        <w:rPr>
          <w:b/>
          <w:b/>
          <w:lang w:val="sr-CS"/>
        </w:rPr>
      </w:pPr>
      <w:r>
        <w:rPr>
          <w:b/>
          <w:lang w:val="sr-CS"/>
        </w:rPr>
        <w:t>Т О П О Л А</w:t>
      </w:r>
    </w:p>
    <w:p>
      <w:pPr>
        <w:pStyle w:val="Normal"/>
        <w:bidi w:val="0"/>
        <w:jc w:val="both"/>
        <w:rPr>
          <w:b/>
          <w:b/>
          <w:lang w:val="sr-CS"/>
        </w:rPr>
      </w:pPr>
      <w:r>
        <w:rPr>
          <w:b/>
          <w:lang w:val="zxx"/>
        </w:rPr>
        <w:t xml:space="preserve">                                              </w:t>
      </w:r>
      <w:r>
        <w:rPr>
          <w:b/>
          <w:sz w:val="28"/>
          <w:szCs w:val="28"/>
          <w:lang w:val="zxx"/>
        </w:rPr>
        <w:t xml:space="preserve">  </w:t>
      </w:r>
      <w:r>
        <w:rPr>
          <w:b/>
          <w:sz w:val="28"/>
          <w:szCs w:val="28"/>
          <w:lang w:val="zxx"/>
        </w:rPr>
        <w:t>Руководиоцу Одељења</w:t>
      </w:r>
    </w:p>
    <w:p>
      <w:pPr>
        <w:pStyle w:val="Normal"/>
        <w:bidi w:val="0"/>
        <w:ind w:left="0" w:right="0" w:hanging="0"/>
        <w:jc w:val="both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                                           </w:t>
      </w:r>
    </w:p>
    <w:p>
      <w:pPr>
        <w:pStyle w:val="Normal"/>
        <w:bidi w:val="0"/>
        <w:ind w:left="0" w:right="0" w:hanging="0"/>
        <w:jc w:val="both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ind w:left="0" w:right="0" w:hanging="0"/>
        <w:jc w:val="both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                                                  </w:t>
      </w:r>
      <w:r>
        <w:rPr>
          <w:b/>
          <w:sz w:val="28"/>
          <w:szCs w:val="28"/>
          <w:lang w:val="sr-CS"/>
        </w:rPr>
        <w:t>Извештај</w:t>
      </w:r>
    </w:p>
    <w:p>
      <w:pPr>
        <w:pStyle w:val="Normal"/>
        <w:bidi w:val="0"/>
        <w:jc w:val="center"/>
        <w:rPr>
          <w:b/>
          <w:b/>
          <w:sz w:val="28"/>
          <w:szCs w:val="28"/>
          <w:lang w:val="zxx"/>
        </w:rPr>
      </w:pPr>
      <w:r>
        <w:rPr>
          <w:b/>
          <w:bCs/>
          <w:sz w:val="28"/>
          <w:szCs w:val="28"/>
          <w:lang w:val="sr-CS"/>
        </w:rPr>
        <w:t xml:space="preserve"> </w:t>
      </w:r>
      <w:r>
        <w:rPr>
          <w:b/>
          <w:bCs/>
          <w:sz w:val="28"/>
          <w:szCs w:val="28"/>
          <w:lang w:val="zxx"/>
        </w:rPr>
        <w:t>о раду комуналног инспектора и инспектора за заштиту животне средине</w:t>
      </w:r>
      <w:r>
        <w:rPr>
          <w:b/>
          <w:bCs/>
          <w:sz w:val="28"/>
          <w:szCs w:val="28"/>
          <w:lang w:val="sr-CS"/>
        </w:rPr>
        <w:t xml:space="preserve"> Одељења за инспекцијске послове </w:t>
      </w:r>
      <w:r>
        <w:rPr>
          <w:b/>
          <w:bCs/>
          <w:sz w:val="28"/>
          <w:szCs w:val="28"/>
          <w:lang w:val="zxx"/>
        </w:rPr>
        <w:t>и инвестиције</w:t>
      </w:r>
      <w:r>
        <w:rPr>
          <w:b/>
          <w:bCs/>
          <w:sz w:val="28"/>
          <w:szCs w:val="28"/>
          <w:lang w:val="sr-CS"/>
        </w:rPr>
        <w:t xml:space="preserve"> Општинске управе општине Топола за </w:t>
      </w:r>
      <w:r>
        <w:rPr>
          <w:b/>
          <w:bCs/>
          <w:sz w:val="28"/>
          <w:szCs w:val="28"/>
          <w:lang w:val="zxx"/>
        </w:rPr>
        <w:t>20</w:t>
      </w:r>
      <w:r>
        <w:rPr>
          <w:b/>
          <w:bCs/>
          <w:sz w:val="28"/>
          <w:szCs w:val="28"/>
          <w:lang w:val="zxx"/>
        </w:rPr>
        <w:t>22</w:t>
      </w:r>
      <w:r>
        <w:rPr>
          <w:b/>
          <w:bCs/>
          <w:sz w:val="28"/>
          <w:szCs w:val="28"/>
          <w:lang w:val="zxx"/>
        </w:rPr>
        <w:t>.</w:t>
      </w:r>
      <w:r>
        <w:rPr>
          <w:b/>
          <w:bCs/>
          <w:sz w:val="28"/>
          <w:szCs w:val="28"/>
          <w:lang w:val="sr-CS"/>
        </w:rPr>
        <w:t xml:space="preserve"> годину</w:t>
      </w:r>
    </w:p>
    <w:p>
      <w:pPr>
        <w:pStyle w:val="Normal"/>
        <w:bidi w:val="0"/>
        <w:jc w:val="center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jc w:val="both"/>
        <w:rPr/>
      </w:pPr>
      <w:r>
        <w:rPr>
          <w:lang w:val="sr-CS"/>
        </w:rPr>
        <w:tab/>
        <w:t xml:space="preserve">У Одељењу за инспекцијске послове </w:t>
      </w:r>
      <w:r>
        <w:rPr>
          <w:lang w:val="zxx"/>
        </w:rPr>
        <w:t xml:space="preserve">и инвестиције </w:t>
      </w:r>
      <w:r>
        <w:rPr>
          <w:b w:val="false"/>
          <w:bCs w:val="false"/>
          <w:sz w:val="24"/>
          <w:szCs w:val="24"/>
          <w:lang w:val="sr-CS"/>
        </w:rPr>
        <w:t xml:space="preserve">Општинске управе општине Топола </w:t>
      </w:r>
      <w:r>
        <w:rPr>
          <w:lang w:val="sr-CS"/>
        </w:rPr>
        <w:t xml:space="preserve">распоређен је  </w:t>
      </w:r>
      <w:r>
        <w:rPr>
          <w:lang w:val="zxx"/>
        </w:rPr>
        <w:t>један</w:t>
      </w:r>
      <w:r>
        <w:rPr>
          <w:lang w:val="sr-CS"/>
        </w:rPr>
        <w:t xml:space="preserve"> извршилац </w:t>
      </w:r>
      <w:r>
        <w:rPr>
          <w:lang w:val="zxx"/>
        </w:rPr>
        <w:t xml:space="preserve">на пословима </w:t>
      </w:r>
      <w:r>
        <w:rPr>
          <w:color w:val="000000"/>
          <w:sz w:val="24"/>
          <w:szCs w:val="24"/>
          <w:lang w:val="zxx"/>
        </w:rPr>
        <w:t xml:space="preserve"> комуналне инспекције и инспекције за заштиту животне средине.</w:t>
      </w:r>
    </w:p>
    <w:p>
      <w:pPr>
        <w:pStyle w:val="NoSpacing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color w:val="FF0000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 xml:space="preserve">Током извештајног периода  вршени су редовни инспекцијски прегледи у складу са 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План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ом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рада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 xml:space="preserve">комуналне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инспекције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 xml:space="preserve">и Планом рада инспекције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за заштиту животне средине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и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инспекцијски надзор по поднетим  представкама и захтевима надзираних субјеката (Ванредни инспекцијски надзор).</w:t>
      </w:r>
      <w:r>
        <w:rPr>
          <w:rFonts w:cs="Times New Roman"/>
          <w:b w:val="false"/>
          <w:bCs w:val="false"/>
          <w:color w:val="FF0000"/>
          <w:sz w:val="24"/>
          <w:szCs w:val="24"/>
          <w:lang w:val="sr-RS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900" w:leader="none"/>
        </w:tabs>
        <w:bidi w:val="0"/>
        <w:spacing w:lineRule="exact" w:line="292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CS"/>
        </w:rPr>
      </w:pPr>
      <w:r>
        <w:rPr>
          <w:rFonts w:cs="Times New Roman"/>
          <w:b/>
          <w:bCs/>
          <w:color w:val="000000"/>
          <w:sz w:val="24"/>
          <w:szCs w:val="24"/>
          <w:lang w:val="sr-CS"/>
        </w:rPr>
      </w:r>
    </w:p>
    <w:p>
      <w:pPr>
        <w:pStyle w:val="Normal"/>
        <w:bidi w:val="0"/>
        <w:jc w:val="both"/>
        <w:rPr/>
      </w:pPr>
      <w:r>
        <w:rPr>
          <w:rFonts w:cs="Times New Roman"/>
          <w:b/>
          <w:sz w:val="24"/>
          <w:szCs w:val="24"/>
        </w:rPr>
        <w:t xml:space="preserve">           </w:t>
      </w:r>
      <w:r>
        <w:rPr>
          <w:rFonts w:cs="Times New Roman"/>
          <w:b/>
          <w:sz w:val="24"/>
          <w:szCs w:val="24"/>
        </w:rPr>
        <w:t xml:space="preserve">Надлежност комуналне </w:t>
      </w:r>
      <w:r>
        <w:rPr>
          <w:rFonts w:cs="Times New Roman"/>
          <w:b/>
          <w:sz w:val="24"/>
          <w:szCs w:val="24"/>
          <w:lang w:val="zxx"/>
        </w:rPr>
        <w:t xml:space="preserve">инспекције и инспекције за заштиту животне средине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</w:p>
    <w:p>
      <w:pPr>
        <w:pStyle w:val="Normal"/>
        <w:bidi w:val="0"/>
        <w:jc w:val="both"/>
        <w:rPr/>
      </w:pPr>
      <w:r>
        <w:rPr>
          <w:rFonts w:cs="Times New Roman"/>
          <w:bCs/>
          <w:color w:val="000000"/>
          <w:sz w:val="24"/>
          <w:szCs w:val="24"/>
          <w:lang w:val="zxx"/>
        </w:rPr>
        <w:tab/>
        <w:t>Комунална инспекција и инспекција за заштиту животне средине у саставу Одељења за инспекцијске послове и инвестиције  општинске управе општине Топола,</w:t>
      </w:r>
      <w:r>
        <w:rPr>
          <w:rFonts w:cs="Times New Roman"/>
          <w:bCs/>
          <w:color w:val="000000"/>
          <w:sz w:val="22"/>
          <w:szCs w:val="22"/>
          <w:lang w:val="zxx"/>
        </w:rPr>
        <w:t xml:space="preserve"> поступа  у складу са </w:t>
      </w:r>
      <w:r>
        <w:rPr>
          <w:rFonts w:cs="Times New Roman"/>
          <w:bCs/>
          <w:color w:val="000000"/>
          <w:sz w:val="24"/>
          <w:szCs w:val="24"/>
          <w:lang w:val="zxx"/>
        </w:rPr>
        <w:t xml:space="preserve">правима, овлашћењима и дужностима која су прописана Законом о заштити животне средине, Закон о процени утицаја на животну средину, </w:t>
      </w:r>
      <w:r>
        <w:rPr>
          <w:color w:val="000000"/>
          <w:sz w:val="24"/>
          <w:szCs w:val="24"/>
        </w:rPr>
        <w:t xml:space="preserve">Закон о заштити ваздуха, Закон о заштити од буке у животној средини, Закон о управљању отпадом, Закон о заштити од нејонизујућег зрачења, Закон о заштити природе,  Закон о интегрисаном спречавању и контроли загађивања животне средине, Закон о хемикалијама, Уредбе и Правилници који произилазе из наведених закона, </w:t>
      </w:r>
      <w:r>
        <w:rPr>
          <w:rFonts w:cs="Times New Roman"/>
          <w:bCs/>
          <w:color w:val="000000"/>
          <w:sz w:val="24"/>
          <w:szCs w:val="24"/>
          <w:lang w:val="zxx"/>
        </w:rPr>
        <w:t xml:space="preserve">Одлука о мерама за заштиту од буке и акустичном зонирању подручја Општине Топола, Закон о комуналним делатностима, Закон о становању и одржавању стамбених зграда, </w:t>
      </w:r>
      <w:r>
        <w:rPr>
          <w:rFonts w:cs="Times New Roman"/>
          <w:bCs/>
          <w:color w:val="000000"/>
          <w:lang w:val="zxx"/>
        </w:rPr>
        <w:t xml:space="preserve">Уредбе и правилници који произилазе из наведених закона,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Закон о заштити становништва од заразних болести,</w:t>
      </w:r>
      <w:r>
        <w:rPr>
          <w:rFonts w:cs="Times New Roman"/>
          <w:b/>
          <w:bCs/>
          <w:color w:val="000000"/>
          <w:sz w:val="24"/>
          <w:szCs w:val="24"/>
          <w:lang w:val="zxx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Уредбе и правилници који произилазе из наведеног закона</w:t>
      </w:r>
      <w:r>
        <w:rPr>
          <w:rFonts w:cs="Times New Roman"/>
          <w:b/>
          <w:bCs/>
          <w:color w:val="000000"/>
          <w:sz w:val="24"/>
          <w:szCs w:val="24"/>
          <w:lang w:val="zxx"/>
        </w:rPr>
        <w:t>,</w:t>
      </w:r>
      <w:r>
        <w:rPr>
          <w:rFonts w:cs="Times New Roman"/>
          <w:bCs/>
          <w:color w:val="000000"/>
          <w:lang w:val="zxx"/>
        </w:rPr>
        <w:t xml:space="preserve">  </w:t>
      </w:r>
      <w:r>
        <w:rPr>
          <w:rFonts w:cs="Times New Roman"/>
          <w:bCs/>
          <w:color w:val="000000"/>
          <w:sz w:val="24"/>
          <w:szCs w:val="24"/>
          <w:lang w:val="zxx"/>
        </w:rPr>
        <w:t xml:space="preserve">Закон о инспекцијском надзору, </w:t>
      </w:r>
      <w:r>
        <w:rPr>
          <w:color w:val="000000"/>
          <w:sz w:val="24"/>
          <w:szCs w:val="24"/>
        </w:rPr>
        <w:t xml:space="preserve">Закон о општем управном поступку,  Закон о прекршајима, </w:t>
      </w:r>
      <w:r>
        <w:rPr>
          <w:rFonts w:cs="Times New Roman"/>
          <w:bCs/>
          <w:color w:val="000000"/>
          <w:sz w:val="24"/>
          <w:szCs w:val="24"/>
          <w:lang w:val="sr-RS"/>
        </w:rPr>
        <w:t xml:space="preserve">Одлука о водоводу и канализацији, 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>Одлука о уступању на привремено коришћење површина јавне намене у циљу постављања летњих башти, тезги и других покретних мобилијера,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 xml:space="preserve">Одлука о општинским, некатегорисаним путевима и улицама на територији општине Топола, Одлука о радном времену у апотекама, продавницама, угоститељском објектима и другим радњама на територији општине Топола, 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 xml:space="preserve">Одлука о комуналним делатностима, 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 xml:space="preserve">Одлука о уређењу насеља, 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>Одлука о држању домаћих животиња и кућних љубимаца на територији општине Топола,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 xml:space="preserve">Одлука о обезбеђивању услова за испоруку воде у условима ванредног стања у водоснабдевању, Одлука о држању и заштити паса, Одлука о поступању са одпадним материјама, 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>Одлука о сахрањивању и гробљима,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>Одлука о управљању пијацама,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>Одлука о јавном превозу путника на територији општине Топола, Одлука о погребним делатностима, Одлука о јавним паркиралиштима, Одлука о постављању изложбених пултова, расхладних витрина за продају индустријских сладоледа и напитака, апарата за сладолед и кокице и витрине ради излагања робе ван пословних просторија, Одлука о условима и начину обављања комуналне делатности постављања рекламних паноа,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 xml:space="preserve">Одлука о комуналној инспекцији, </w:t>
      </w:r>
    </w:p>
    <w:p>
      <w:pPr>
        <w:pStyle w:val="Tijeloteksta"/>
        <w:bidi w:val="0"/>
        <w:ind w:left="0" w:right="0" w:hanging="0"/>
        <w:jc w:val="left"/>
        <w:rPr/>
      </w:pP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 xml:space="preserve">Одлука о </w:t>
      </w:r>
      <w:r>
        <w:rPr>
          <w:lang w:val="zxx"/>
        </w:rPr>
        <w:t>о</w:t>
      </w:r>
      <w:r>
        <w:rPr>
          <w:lang w:val="sr-RS"/>
        </w:rPr>
        <w:t>пштим правилима кућног реда у стамбеним и стамбено-пословним зградама на територији општине Топола,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>Одлука о димничарским услугама,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 xml:space="preserve">Одлука о одржавању </w:t>
      </w:r>
      <w:r>
        <w:rPr>
          <w:lang w:val="zxx"/>
        </w:rPr>
        <w:t>јавних</w:t>
      </w:r>
      <w:r>
        <w:rPr>
          <w:lang w:val="sr-RS"/>
        </w:rPr>
        <w:t xml:space="preserve"> зелених површина,</w:t>
      </w:r>
      <w:r>
        <w:rPr>
          <w:caps w:val="false"/>
          <w:smallCaps w:val="false"/>
          <w:lang w:val="sr-RS"/>
        </w:rPr>
        <w:t xml:space="preserve"> </w:t>
      </w:r>
      <w:r>
        <w:rPr>
          <w:lang w:val="sr-RS"/>
        </w:rPr>
        <w:t xml:space="preserve">Одлука о одржавању </w:t>
      </w:r>
      <w:r>
        <w:rPr>
          <w:lang w:val="zxx"/>
        </w:rPr>
        <w:t>чистоће,</w:t>
      </w:r>
      <w:r>
        <w:rPr>
          <w:caps w:val="false"/>
          <w:smallCaps w:val="false"/>
          <w:lang w:val="sr-RS"/>
        </w:rPr>
        <w:t xml:space="preserve">  </w:t>
      </w:r>
      <w:r>
        <w:rPr>
          <w:lang w:val="sr-RS"/>
        </w:rPr>
        <w:t>Одлука о постављању монтажних објеката</w:t>
      </w:r>
    </w:p>
    <w:p>
      <w:pPr>
        <w:pStyle w:val="Normal"/>
        <w:bidi w:val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zxx"/>
        </w:rPr>
      </w:pPr>
      <w:r>
        <w:rPr>
          <w:rFonts w:cs="Times New Roman"/>
          <w:bCs/>
          <w:color w:val="000000"/>
          <w:sz w:val="24"/>
          <w:szCs w:val="24"/>
          <w:lang w:val="zxx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Комунална инспекција </w:t>
      </w:r>
      <w:r>
        <w:rPr>
          <w:rFonts w:cs="Times New Roman"/>
          <w:sz w:val="24"/>
          <w:szCs w:val="24"/>
          <w:lang w:val="zxx"/>
        </w:rPr>
        <w:t xml:space="preserve">и инспекција за заштиту животне средине </w:t>
      </w:r>
      <w:r>
        <w:rPr>
          <w:rFonts w:cs="Times New Roman"/>
          <w:sz w:val="24"/>
          <w:szCs w:val="24"/>
        </w:rPr>
        <w:t xml:space="preserve">у саставу Одељења за инспекцијске послове </w:t>
      </w:r>
      <w:r>
        <w:rPr>
          <w:rFonts w:cs="Times New Roman"/>
          <w:sz w:val="24"/>
          <w:szCs w:val="24"/>
          <w:lang w:val="zxx"/>
        </w:rPr>
        <w:t xml:space="preserve">и инвестиције </w:t>
      </w:r>
      <w:r>
        <w:rPr>
          <w:rFonts w:cs="Times New Roman"/>
          <w:sz w:val="24"/>
          <w:szCs w:val="24"/>
        </w:rPr>
        <w:t xml:space="preserve"> општин</w:t>
      </w:r>
      <w:r>
        <w:rPr>
          <w:rFonts w:cs="Times New Roman"/>
          <w:sz w:val="24"/>
          <w:szCs w:val="24"/>
          <w:lang w:val="zxx"/>
        </w:rPr>
        <w:t>ске управе општине Топола,</w:t>
      </w:r>
      <w:r>
        <w:rPr>
          <w:rFonts w:cs="Times New Roman"/>
          <w:sz w:val="24"/>
          <w:szCs w:val="24"/>
        </w:rPr>
        <w:t xml:space="preserve">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спречи или отклони штетне последице, права и интересе посебно у области одржавања и успостављања комуналног реда, контроле заузећа јавних и других површина, депоновање отпадног материјала, држања домаћих животиња, одвођења и пречишћавања атмосферских и фекалних вода, контроле радног времена угоститељских објеката, обављање поверених послова од стране Министарства </w:t>
      </w:r>
      <w:r>
        <w:rPr>
          <w:rFonts w:cs="Times New Roman"/>
          <w:sz w:val="24"/>
          <w:szCs w:val="24"/>
          <w:lang w:val="zxx"/>
        </w:rPr>
        <w:t>заштите животне средине (заштите од буке, ваздуха, неопасног отпада,  нејонизајућих зрачења и др.) за објекте које издаје надлежни орган општинске управе општине Топола.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Поред инспекцијског надзора, </w:t>
      </w:r>
      <w:r>
        <w:rPr>
          <w:rFonts w:cs="Times New Roman"/>
          <w:sz w:val="24"/>
          <w:szCs w:val="24"/>
          <w:lang w:val="zxx"/>
        </w:rPr>
        <w:t>ова инспекција</w:t>
      </w:r>
      <w:r>
        <w:rPr>
          <w:rFonts w:cs="Times New Roman"/>
          <w:sz w:val="24"/>
          <w:szCs w:val="24"/>
        </w:rPr>
        <w:t xml:space="preserve"> у 20</w:t>
      </w:r>
      <w:r>
        <w:rPr>
          <w:rFonts w:cs="Times New Roman"/>
          <w:sz w:val="24"/>
          <w:szCs w:val="24"/>
          <w:lang w:val="zxx"/>
        </w:rPr>
        <w:t>22</w:t>
      </w:r>
      <w:r>
        <w:rPr>
          <w:rFonts w:cs="Times New Roman"/>
          <w:sz w:val="24"/>
          <w:szCs w:val="24"/>
        </w:rPr>
        <w:t xml:space="preserve"> години континуирано је радила на прикупљању и анализи података добијених помоћу представки грађана, праћењу и анализирању стања у области инспекцијског надзора и делокруга рада  инспекциј</w:t>
      </w:r>
      <w:r>
        <w:rPr>
          <w:rFonts w:cs="Times New Roman"/>
          <w:sz w:val="24"/>
          <w:szCs w:val="24"/>
          <w:lang w:val="zxx"/>
        </w:rPr>
        <w:t>е</w:t>
      </w:r>
      <w:r>
        <w:rPr>
          <w:rFonts w:cs="Times New Roman"/>
          <w:sz w:val="24"/>
          <w:szCs w:val="24"/>
        </w:rPr>
        <w:t xml:space="preserve"> са освртом на процене ризика, прикупљању информација и података других државних органа и анализом испекцијске, управне, судске и пословне праксе из одговарајуће области.</w:t>
      </w:r>
      <w:r>
        <w:rPr>
          <w:rFonts w:cs="Times New Roman"/>
          <w:sz w:val="24"/>
          <w:szCs w:val="24"/>
          <w:lang w:val="zxx"/>
        </w:rPr>
        <w:t xml:space="preserve">Ова инспекција је </w:t>
      </w:r>
      <w:r>
        <w:rPr>
          <w:rFonts w:cs="Times New Roman"/>
          <w:sz w:val="24"/>
          <w:szCs w:val="24"/>
        </w:rPr>
        <w:t xml:space="preserve"> усклађивала и координирала инспекцијски надзор са другим инспекцијским органима и непрекидно радила на унапређењу рада 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/>
          <w:b/>
          <w:sz w:val="24"/>
          <w:szCs w:val="24"/>
          <w:lang w:val="sr-C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S"/>
        </w:rPr>
        <w:t>Табеларни приказ предмета у 20</w:t>
      </w:r>
      <w:r>
        <w:rPr>
          <w:rFonts w:cs="Times New Roman"/>
          <w:b/>
          <w:sz w:val="24"/>
          <w:szCs w:val="24"/>
          <w:lang w:val="zxx"/>
        </w:rPr>
        <w:t>22</w:t>
      </w:r>
      <w:r>
        <w:rPr>
          <w:rFonts w:cs="Times New Roman"/>
          <w:b/>
          <w:sz w:val="24"/>
          <w:szCs w:val="24"/>
          <w:lang w:val="sr-CS"/>
        </w:rPr>
        <w:t>. години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439" w:type="dxa"/>
        <w:jc w:val="left"/>
        <w:tblInd w:w="-5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585"/>
        <w:gridCol w:w="570"/>
        <w:gridCol w:w="555"/>
        <w:gridCol w:w="420"/>
        <w:gridCol w:w="540"/>
        <w:gridCol w:w="570"/>
        <w:gridCol w:w="1290"/>
        <w:gridCol w:w="855"/>
        <w:gridCol w:w="645"/>
        <w:gridCol w:w="900"/>
        <w:gridCol w:w="1065"/>
        <w:gridCol w:w="884"/>
        <w:gridCol w:w="871"/>
      </w:tblGrid>
      <w:tr>
        <w:trPr>
          <w:trHeight w:val="2070" w:hRule="atLeast"/>
          <w:cantSplit w:val="true"/>
        </w:trPr>
        <w:tc>
          <w:tcPr>
            <w:tcW w:w="68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08" w:right="0" w:hanging="0"/>
              <w:jc w:val="center"/>
              <w:rPr>
                <w:b/>
                <w:b/>
                <w:sz w:val="16"/>
                <w:szCs w:val="16"/>
                <w:lang w:val="sr-CS"/>
              </w:rPr>
            </w:pPr>
            <w:r>
              <w:rPr>
                <w:b/>
                <w:sz w:val="16"/>
                <w:szCs w:val="16"/>
                <w:lang w:val="sr-CS"/>
              </w:rPr>
              <w:t>Област надзора</w:t>
            </w:r>
          </w:p>
        </w:tc>
        <w:tc>
          <w:tcPr>
            <w:tcW w:w="5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  <w:t>Укупан број предмета</w:t>
            </w:r>
          </w:p>
        </w:tc>
        <w:tc>
          <w:tcPr>
            <w:tcW w:w="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  <w:t>Решено предмета</w:t>
            </w:r>
          </w:p>
        </w:tc>
        <w:tc>
          <w:tcPr>
            <w:tcW w:w="5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  <w:t>Нерешено предмета</w:t>
            </w:r>
          </w:p>
        </w:tc>
        <w:tc>
          <w:tcPr>
            <w:tcW w:w="4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</w:r>
          </w:p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</w:r>
          </w:p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</w:r>
          </w:p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</w:r>
          </w:p>
          <w:p>
            <w:pPr>
              <w:pStyle w:val="Normal"/>
              <w:bidi w:val="0"/>
              <w:snapToGrid w:val="false"/>
              <w:ind w:left="0" w:right="113" w:hanging="0"/>
              <w:jc w:val="center"/>
              <w:rPr>
                <w:b/>
                <w:b/>
                <w:sz w:val="16"/>
                <w:szCs w:val="16"/>
                <w:lang w:val="zxx"/>
                <w:eastAsianLayout w:vert="true"/>
              </w:rPr>
            </w:pPr>
            <w:r>
              <w:rPr>
                <w:b/>
                <w:sz w:val="16"/>
                <w:szCs w:val="16"/>
                <w:lang w:val="zxx"/>
                <w:eastAsianLayout w:vert="true"/>
              </w:rPr>
              <w:t>Предмети у раду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  <w:t xml:space="preserve">Укупно </w:t>
            </w:r>
            <w:r>
              <w:rPr>
                <w:b/>
                <w:sz w:val="16"/>
                <w:szCs w:val="16"/>
                <w:lang w:val="zxx"/>
                <w:eastAsianLayout w:vert="true"/>
              </w:rPr>
              <w:t>донето решења</w:t>
            </w:r>
            <w:r>
              <w:rPr>
                <w:b/>
                <w:sz w:val="16"/>
                <w:szCs w:val="16"/>
                <w:lang w:val="sr-CS"/>
                <w:eastAsianLayout w:vert="true"/>
              </w:rPr>
              <w:t xml:space="preserve"> </w:t>
            </w:r>
          </w:p>
        </w:tc>
        <w:tc>
          <w:tcPr>
            <w:tcW w:w="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  <w:t>Жалбе на решење</w:t>
            </w:r>
          </w:p>
        </w:tc>
        <w:tc>
          <w:tcPr>
            <w:tcW w:w="12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</w:r>
          </w:p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</w:r>
          </w:p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  <w:t>Укупно под.</w:t>
            </w:r>
            <w:r>
              <w:rPr>
                <w:b/>
                <w:sz w:val="16"/>
                <w:szCs w:val="16"/>
                <w:lang w:val="zxx"/>
                <w:eastAsianLayout w:vert="true"/>
              </w:rPr>
              <w:t>захтева за</w:t>
            </w:r>
            <w:r>
              <w:rPr>
                <w:b/>
                <w:sz w:val="16"/>
                <w:szCs w:val="16"/>
                <w:lang w:val="sr-CS"/>
                <w:eastAsianLayout w:vert="true"/>
              </w:rPr>
              <w:t xml:space="preserve"> покретање прекршајног поступка / издатих прекршајних налог</w:t>
            </w:r>
          </w:p>
        </w:tc>
        <w:tc>
          <w:tcPr>
            <w:tcW w:w="8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zxx"/>
                <w:eastAsianLayout w:vert="true"/>
              </w:rPr>
            </w:pPr>
            <w:r>
              <w:rPr>
                <w:b/>
                <w:sz w:val="16"/>
                <w:szCs w:val="16"/>
                <w:lang w:val="zxx"/>
                <w:eastAsianLayout w:vert="true"/>
              </w:rPr>
              <w:t xml:space="preserve">План  одржавања гробања </w:t>
            </w:r>
            <w:r>
              <w:rPr>
                <w:b/>
                <w:sz w:val="16"/>
                <w:szCs w:val="16"/>
                <w:lang w:val="zxx"/>
                <w:eastAsianLayout w:vert="true"/>
              </w:rPr>
              <w:t xml:space="preserve">Укупно записника над спр. </w:t>
            </w:r>
          </w:p>
        </w:tc>
        <w:tc>
          <w:tcPr>
            <w:tcW w:w="6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0" w:right="113" w:hanging="0"/>
              <w:jc w:val="center"/>
              <w:rPr>
                <w:b/>
                <w:b/>
                <w:sz w:val="16"/>
                <w:szCs w:val="16"/>
                <w:lang w:val="zxx"/>
                <w:eastAsianLayout w:vert="true"/>
              </w:rPr>
            </w:pPr>
            <w:r>
              <w:rPr>
                <w:b/>
                <w:sz w:val="16"/>
                <w:szCs w:val="16"/>
                <w:lang w:val="zxx"/>
                <w:eastAsianLayout w:vert="true"/>
              </w:rPr>
              <w:t>Обавештења о пре.деловању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0" w:right="113" w:hanging="0"/>
              <w:jc w:val="center"/>
              <w:rPr>
                <w:b/>
                <w:b/>
                <w:sz w:val="16"/>
                <w:szCs w:val="16"/>
                <w:lang w:val="zxx"/>
                <w:eastAsianLayout w:vert="true"/>
              </w:rPr>
            </w:pPr>
            <w:r>
              <w:rPr>
                <w:b/>
                <w:sz w:val="16"/>
                <w:szCs w:val="16"/>
                <w:lang w:val="zxx"/>
                <w:eastAsianLayout w:vert="true"/>
              </w:rPr>
              <w:t>Укупно предложених мера на записник</w:t>
            </w:r>
          </w:p>
        </w:tc>
        <w:tc>
          <w:tcPr>
            <w:tcW w:w="10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  <w:t xml:space="preserve">Износ изречених новчаних казни </w:t>
            </w:r>
          </w:p>
          <w:p>
            <w:pPr>
              <w:pStyle w:val="Normal"/>
              <w:bidi w:val="0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b/>
                <w:sz w:val="16"/>
                <w:szCs w:val="16"/>
                <w:lang w:val="sr-CS"/>
                <w:eastAsianLayout w:vert="true"/>
              </w:rPr>
            </w:r>
          </w:p>
        </w:tc>
        <w:tc>
          <w:tcPr>
            <w:tcW w:w="8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sr-CS"/>
                <w:eastAsianLayout w:vert="true"/>
              </w:rPr>
            </w:pPr>
            <w:r>
              <w:rPr>
                <w:rFonts w:ascii="Times New Roman;serif" w:hAnsi="Times New Roman;serif"/>
                <w:b/>
                <w:sz w:val="16"/>
                <w:szCs w:val="16"/>
                <w:lang w:val="sr-RS"/>
                <w:eastAsianLayout w:vert="true"/>
              </w:rPr>
              <w:t>Укупно предмета по којима је вођен управни поступак</w:t>
            </w:r>
            <w:r>
              <w:rPr>
                <w:b/>
                <w:sz w:val="16"/>
                <w:szCs w:val="16"/>
                <w:lang w:val="sr-CS"/>
                <w:eastAsianLayout w:vert="true"/>
              </w:rPr>
              <w:t xml:space="preserve"> </w:t>
            </w:r>
          </w:p>
        </w:tc>
        <w:tc>
          <w:tcPr>
            <w:tcW w:w="8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  <w:lang w:val="zxx"/>
                <w:eastAsianLayout w:vert="true"/>
              </w:rPr>
            </w:pPr>
            <w:r>
              <w:rPr>
                <w:b/>
                <w:sz w:val="16"/>
                <w:szCs w:val="16"/>
                <w:lang w:val="zxx"/>
                <w:eastAsianLayout w:vert="true"/>
              </w:rPr>
              <w:t>Укупно записника над спр. Програма ЈКСП (чистоћа и јавних и зел. површина)</w:t>
            </w:r>
          </w:p>
        </w:tc>
      </w:tr>
      <w:tr>
        <w:trPr>
          <w:trHeight w:val="1405" w:hRule="atLeast"/>
        </w:trPr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08" w:right="0" w:hanging="0"/>
              <w:jc w:val="center"/>
              <w:rPr>
                <w:b/>
                <w:b/>
                <w:sz w:val="16"/>
                <w:szCs w:val="16"/>
                <w:lang w:val="sr-CS"/>
              </w:rPr>
            </w:pPr>
            <w:r>
              <w:rPr>
                <w:b/>
                <w:sz w:val="16"/>
                <w:szCs w:val="16"/>
                <w:lang w:val="sr-CS"/>
              </w:rPr>
              <w:t>Комунална инспекција и инспекција за заштиту животне средине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253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233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/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33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12</w:t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9</w:t>
            </w:r>
            <w:r>
              <w:rPr>
                <w:b/>
                <w:sz w:val="20"/>
                <w:szCs w:val="20"/>
                <w:lang w:val="zxx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25000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25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  <w:lang w:val="zxx"/>
              </w:rPr>
            </w:pPr>
            <w:r>
              <w:rPr>
                <w:b/>
                <w:sz w:val="20"/>
                <w:szCs w:val="20"/>
                <w:lang w:val="zxx"/>
              </w:rPr>
              <w:t>1</w:t>
            </w:r>
            <w:r>
              <w:rPr>
                <w:b/>
                <w:sz w:val="20"/>
                <w:szCs w:val="20"/>
                <w:lang w:val="zxx"/>
              </w:rPr>
              <w:t>39</w:t>
            </w:r>
          </w:p>
        </w:tc>
      </w:tr>
    </w:tbl>
    <w:p>
      <w:pPr>
        <w:pStyle w:val="Normal"/>
        <w:bidi w:val="0"/>
        <w:spacing w:lineRule="atLeast" w:line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/>
          <w:b/>
          <w:sz w:val="24"/>
          <w:szCs w:val="24"/>
          <w:lang w:val="sr-CS"/>
        </w:rPr>
      </w:r>
    </w:p>
    <w:p>
      <w:pPr>
        <w:pStyle w:val="Normal"/>
        <w:bidi w:val="0"/>
        <w:spacing w:lineRule="atLeast" w:line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spacing w:lineRule="atLeast" w:line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spacing w:lineRule="atLeast" w:line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spacing w:lineRule="atLeast" w:line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spacing w:lineRule="atLeast" w:line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Општи показатељи</w:t>
      </w:r>
    </w:p>
    <w:p>
      <w:pPr>
        <w:pStyle w:val="Normal"/>
        <w:bidi w:val="0"/>
        <w:spacing w:lineRule="exact" w:line="295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bidi w:val="0"/>
        <w:spacing w:lineRule="auto" w:line="228"/>
        <w:ind w:left="0" w:right="60"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zxx"/>
        </w:rPr>
      </w:pP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sr-RS"/>
        </w:rPr>
        <w:t>У извештајном периоду у оквиру Одељења по свим областима рада и надзора вршени су прегледи како по службеној дужности, тако и по представкама странака и по свим областима примљено је укупно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253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предмета,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од којих су 20 у раду (пренети предмети).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Укупно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је 95 предмета са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предложени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м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или наложени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м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мера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ма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на записник по којима је вођен управни поступак, 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д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онето је 33</w:t>
      </w:r>
      <w:r>
        <w:rPr>
          <w:rFonts w:cs="Times New Roman"/>
          <w:b/>
          <w:bCs/>
          <w:sz w:val="24"/>
          <w:szCs w:val="24"/>
          <w:lang w:val="zxx"/>
        </w:rPr>
        <w:t xml:space="preserve"> 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решења,  102 обавештења о превентивном деловању,  ради остваривања циља инспекцијског надзора. Кривичних пријава није било поднетих. Изјављених жалби на првостепена решења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ни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је било. Укупно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је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издатих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5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прекршајних налога.</w:t>
      </w:r>
      <w:r>
        <w:rPr>
          <w:rFonts w:cs="Times New Roman"/>
          <w:b/>
          <w:bCs/>
          <w:sz w:val="24"/>
          <w:szCs w:val="24"/>
          <w:lang w:val="zxx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lang w:val="sr-CS"/>
        </w:rPr>
        <w:tab/>
        <w:t>У Одељењу за инспекцијске п</w:t>
      </w:r>
      <w:r>
        <w:rPr>
          <w:lang w:val="zxx"/>
        </w:rPr>
        <w:t>ослове и инвестиције</w:t>
      </w:r>
      <w:r>
        <w:rPr>
          <w:lang w:val="sr-CS"/>
        </w:rPr>
        <w:t xml:space="preserve"> </w:t>
      </w:r>
      <w:r>
        <w:rPr>
          <w:lang w:val="zxx"/>
        </w:rPr>
        <w:t>по решењу Општинског већа општине Топола, вршен</w:t>
      </w:r>
      <w:r>
        <w:rPr>
          <w:lang w:val="sr-CS"/>
        </w:rPr>
        <w:t xml:space="preserve"> </w:t>
      </w:r>
      <w:r>
        <w:rPr>
          <w:lang w:val="zxx"/>
        </w:rPr>
        <w:t>је</w:t>
      </w:r>
      <w:r>
        <w:rPr>
          <w:lang w:val="sr-CS"/>
        </w:rPr>
        <w:t xml:space="preserve"> надзор над спровођењем Програма ЈКСП „Топола“ за обављање послова одржавања чистоће, а у складу са Одлуком о одржавању чистоће („Сл.гласник СО Топола“, број 20/2013), у делу спроведених радова по наведеном програму. У конкретном случају врш</w:t>
      </w:r>
      <w:r>
        <w:rPr>
          <w:lang w:val="zxx"/>
        </w:rPr>
        <w:t>ена</w:t>
      </w:r>
      <w:r>
        <w:rPr>
          <w:lang w:val="sr-CS"/>
        </w:rPr>
        <w:t xml:space="preserve"> </w:t>
      </w:r>
      <w:r>
        <w:rPr>
          <w:lang w:val="zxx"/>
        </w:rPr>
        <w:t>је</w:t>
      </w:r>
      <w:r>
        <w:rPr>
          <w:lang w:val="sr-CS"/>
        </w:rPr>
        <w:t xml:space="preserve"> недељна контрола извршења Програма што се констатује записником о извршеном надзору, а на основу достављеног извештаја ЈКСП „Топола“.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CS"/>
        </w:rPr>
      </w:pPr>
      <w:r>
        <w:rPr>
          <w:rFonts w:cs="Times New Roman"/>
          <w:b w:val="false"/>
          <w:bCs w:val="false"/>
          <w:sz w:val="24"/>
          <w:szCs w:val="24"/>
          <w:lang w:val="sr-CS"/>
        </w:rPr>
        <w:t xml:space="preserve">Такође врши се и надзор над спровођењем Програма ЈКСП „Топола“ за обављање послова одржавања јавних и зелених површина, у складу са Одлуком о одржавању јавних и зелених површина („Сл.гласник СО Топола“, број 20/2013 и 20/2016), а у делу спроведених радова по наведеном програму, где се такође  врши недељна контрола извршења Програма и извршење констатује записником о надзору, а на основу достављеног извештаја ЈКСП „Топола“.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У овом случају сачињено је</w:t>
      </w:r>
      <w:r>
        <w:rPr>
          <w:rFonts w:cs="Times New Roman"/>
          <w:b/>
          <w:bCs/>
          <w:sz w:val="24"/>
          <w:szCs w:val="24"/>
          <w:lang w:val="zxx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139 (стотридесетдевет) записника</w:t>
      </w:r>
      <w:r>
        <w:rPr>
          <w:rFonts w:cs="Times New Roman"/>
          <w:b/>
          <w:bCs/>
          <w:sz w:val="24"/>
          <w:szCs w:val="24"/>
          <w:lang w:val="zxx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о извршеним радњама, а у складу са наведеним Програмима.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CS"/>
        </w:rPr>
      </w:pPr>
      <w:r>
        <w:rPr>
          <w:rFonts w:cs="Times New Roman"/>
          <w:b w:val="false"/>
          <w:bCs w:val="false"/>
          <w:sz w:val="24"/>
          <w:szCs w:val="24"/>
          <w:lang w:val="zxx"/>
        </w:rPr>
        <w:tab/>
        <w:t>Од стране ове инспеције вршена је контрола и надзор над вршењем услуга одржавања гробаља на подручју општине Топола по решењу Општинског већа општине Топола бр. 020-234/2019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 xml:space="preserve">-05-III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од 22.07.2019.године. По спроведеним радњама, тј. обављеној комуналној услузи у складу  са 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 xml:space="preserve">ревидираним Планом одржавања гробаља на територији општине Топола бр. 1121/2020 од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24.09.2020.године од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 xml:space="preserve"> стране 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FCC EKO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 xml:space="preserve"> д.о.о Београд,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 xml:space="preserve">који је заведен код надлежног органа под бр. 404-341/2020-05-III, а на који је дата сагласност Општинског већа решењем бр. 404-341/2020-05--III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од 05.10.2020.године и Уговора о услузи одржавања гробаља на подручју општине Топола. У конкретном случају сачињено је 12 (дванаест) записника о извршеној комуналној услузи од стране приватног партнера FCC ЕКО д.о.о.Београд. 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CS"/>
        </w:rPr>
      </w:pPr>
      <w:r>
        <w:rPr>
          <w:rFonts w:cs="Times New Roman"/>
          <w:b w:val="false"/>
          <w:bCs w:val="false"/>
          <w:sz w:val="24"/>
          <w:szCs w:val="24"/>
          <w:lang w:val="en-US"/>
        </w:rPr>
        <w:t>У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 извештајом периоду вршени су  заједнички инспекцијски надзори са грађевинском инспекцијом, инспецијом за саобраћај и путеве и  републичким органима: ветеринарска инспекција,  фитосанитарна и инспекција за заштиту животне средине.</w:t>
      </w:r>
    </w:p>
    <w:p>
      <w:pPr>
        <w:pStyle w:val="Tijeloteksta"/>
        <w:widowControl w:val="false"/>
        <w:bidi w:val="0"/>
        <w:spacing w:before="0" w:after="0"/>
        <w:ind w:left="0" w:right="0" w:hanging="0"/>
        <w:jc w:val="both"/>
        <w:rPr>
          <w:rFonts w:ascii="Times New Roman;serif" w:hAnsi="Times New Roman;serif" w:cs="Times New Roman"/>
          <w:b w:val="false"/>
          <w:b w:val="false"/>
          <w:bCs w:val="false"/>
          <w:sz w:val="24"/>
          <w:szCs w:val="24"/>
          <w:lang w:val="zxx"/>
        </w:rPr>
      </w:pP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ab/>
        <w:t xml:space="preserve">Ова инспекција је у разним комисијама, а по решењима председника општине и </w:t>
      </w: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>начелника општинске управе општине Топола.</w:t>
      </w:r>
    </w:p>
    <w:p>
      <w:pPr>
        <w:pStyle w:val="Normal"/>
        <w:bidi w:val="0"/>
        <w:jc w:val="both"/>
        <w:rPr/>
      </w:pPr>
      <w:r>
        <w:rPr>
          <w:rFonts w:cs="Times New Roman"/>
          <w:color w:val="000000"/>
          <w:sz w:val="24"/>
          <w:szCs w:val="24"/>
          <w:lang w:val="zxx"/>
        </w:rPr>
        <w:tab/>
        <w:t xml:space="preserve">Ступањем на снагу </w:t>
      </w:r>
      <w:r>
        <w:rPr>
          <w:rFonts w:cs="Times New Roman"/>
          <w:bCs/>
          <w:color w:val="000000"/>
          <w:sz w:val="24"/>
          <w:szCs w:val="24"/>
          <w:lang w:val="zxx"/>
        </w:rPr>
        <w:t xml:space="preserve">Закона о становању и одржавању зграда, 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val="zxx"/>
        </w:rPr>
        <w:t>ова инспекција</w:t>
      </w:r>
      <w:r>
        <w:rPr>
          <w:rFonts w:cs="Times New Roman"/>
          <w:color w:val="000000"/>
          <w:sz w:val="24"/>
          <w:szCs w:val="24"/>
        </w:rPr>
        <w:t xml:space="preserve"> извршила ј</w:t>
      </w:r>
      <w:r>
        <w:rPr>
          <w:rFonts w:cs="Times New Roman"/>
          <w:color w:val="000000"/>
          <w:sz w:val="24"/>
          <w:szCs w:val="24"/>
          <w:lang w:val="zxx"/>
        </w:rPr>
        <w:t>е</w:t>
      </w:r>
      <w:r>
        <w:rPr>
          <w:rFonts w:cs="Times New Roman"/>
          <w:color w:val="000000"/>
          <w:sz w:val="24"/>
          <w:szCs w:val="24"/>
        </w:rPr>
        <w:t xml:space="preserve"> инспекцијске надзоре </w:t>
      </w:r>
      <w:r>
        <w:rPr>
          <w:rFonts w:cs="Times New Roman"/>
          <w:color w:val="000000"/>
          <w:sz w:val="24"/>
          <w:szCs w:val="24"/>
          <w:lang w:val="zxx"/>
        </w:rPr>
        <w:t>(редовне, ванредне) у погледу обавезе да ли су се стамбене заједнице регистровале - поднеле пријаву за упис у Регистар стамбених заједница, односно изабрала управника или професионалног управника.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val="zxx"/>
        </w:rPr>
        <w:t xml:space="preserve">Редовни инспекцијски надзори  вршени су код надзираних субјеката </w:t>
      </w:r>
      <w:r>
        <w:rPr>
          <w:rFonts w:cs="Times New Roman"/>
          <w:color w:val="000000"/>
          <w:sz w:val="24"/>
          <w:szCs w:val="24"/>
        </w:rPr>
        <w:t xml:space="preserve"> који поседују одобрења за постављање башти испред угоститељских објеката </w:t>
      </w:r>
      <w:r>
        <w:rPr>
          <w:rFonts w:cs="Times New Roman"/>
          <w:color w:val="000000"/>
          <w:sz w:val="24"/>
          <w:szCs w:val="24"/>
          <w:lang w:val="zxx"/>
        </w:rPr>
        <w:t xml:space="preserve">за који </w:t>
      </w:r>
      <w:r>
        <w:rPr>
          <w:rFonts w:cs="Times New Roman"/>
          <w:color w:val="000000"/>
          <w:sz w:val="24"/>
          <w:szCs w:val="24"/>
        </w:rPr>
        <w:t>је истекао или је требао да истекне рок издатих решења, након чега је одређен број субјеката поднео нове захтеве за продужење одобрења за заузеће јавних површина .</w:t>
      </w:r>
    </w:p>
    <w:p>
      <w:pPr>
        <w:pStyle w:val="Normal"/>
        <w:bidi w:val="0"/>
        <w:spacing w:lineRule="auto" w:line="235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zxx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ab/>
        <w:t xml:space="preserve">Вршени су редовни и ванредни инспекцијски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прегледи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 xml:space="preserve">, што подразумева инспекцијски надзор објеката који обављају одређене делатности  прописаних Уредбом о утврђивању Листе пројеката за које се може захтевати  процена утицаја на животну средину из области заштите од ваздуха, заштита од буке, у области интегрисаног спречавања и контроле загађивања животне средине, контролу спровођења мера заштите животне средине које су прописане студијама о процени утицаја на животну средину,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 xml:space="preserve">као и </w:t>
      </w:r>
      <w:r>
        <w:rPr>
          <w:rFonts w:cs="Times New Roman"/>
          <w:b w:val="false"/>
          <w:bCs/>
          <w:color w:val="000000"/>
          <w:sz w:val="24"/>
          <w:szCs w:val="24"/>
          <w:lang w:val="zxx"/>
        </w:rPr>
        <w:t xml:space="preserve"> п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римена одредаба прописа из области заштите животне средине, у циљу утврђивања да ли надзирани субјекат испуњава прописане националне  и ЕУ стандараде за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пре и након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 исплате  подстицаја,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по захтеву Управе за аграрна плаћања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Министарства пољопривреде, шумарства и водопривреде.</w:t>
      </w:r>
    </w:p>
    <w:p>
      <w:pPr>
        <w:pStyle w:val="Normal"/>
        <w:tabs>
          <w:tab w:val="clear" w:pos="709"/>
          <w:tab w:val="left" w:pos="192" w:leader="none"/>
        </w:tabs>
        <w:bidi w:val="0"/>
        <w:spacing w:lineRule="auto" w:line="228"/>
        <w:ind w:left="8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zxx"/>
        </w:rPr>
        <w:tab/>
        <w:tab/>
      </w:r>
      <w:r>
        <w:rPr>
          <w:rFonts w:cs="Times New Roman"/>
          <w:b w:val="false"/>
          <w:bCs w:val="false"/>
          <w:sz w:val="24"/>
          <w:szCs w:val="24"/>
          <w:lang w:val="zxx"/>
        </w:rPr>
        <w:t>Како је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zxx"/>
        </w:rPr>
        <w:t>један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 xml:space="preserve"> извршилац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распоређен 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на пословима 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>инспектор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а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 xml:space="preserve"> за заштиту животне средин</w:t>
      </w:r>
      <w:r>
        <w:rPr>
          <w:rFonts w:cs="Times New Roman"/>
          <w:b w:val="false"/>
          <w:bCs w:val="false"/>
          <w:sz w:val="24"/>
          <w:szCs w:val="24"/>
          <w:lang w:val="zxx"/>
        </w:rPr>
        <w:t>е,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који обавља и  послове и из надлежност комуналне инспекције, овај извршилац није могао да поступи у потпуности у складу са  Планом  рада инспектора за заштиту животне средине, обзиром на број предмета поднетих по представкама грађана  како из области инспекције  за заштиту животне средине, тако и из области комуналне инспекције.</w:t>
      </w:r>
    </w:p>
    <w:p>
      <w:pPr>
        <w:pStyle w:val="Normal"/>
        <w:tabs>
          <w:tab w:val="clear" w:pos="709"/>
          <w:tab w:val="left" w:pos="192" w:leader="none"/>
        </w:tabs>
        <w:bidi w:val="0"/>
        <w:spacing w:lineRule="auto" w:line="228"/>
        <w:ind w:left="8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ab/>
        <w:t xml:space="preserve">Током 2022. године, па све до марта месеца, услед проглашења епидемије од већег  епидемиолошког значаја ширих размера, ради сузбијања и спречавања ширења заразне болести COVID-19 изазване вирусом SARS-CoV-2, поступало  се у складу са правима, овлашћењима и дужностима која су прописана Законом о заштити животне средине и подзаконских аката који произилазе из сета закона. У овом случају достављали су се </w:t>
      </w:r>
      <w:r>
        <w:rPr>
          <w:rFonts w:cs="Times New Roman" w:ascii="Times New Roman;serif" w:hAnsi="Times New Roman;serif"/>
          <w:b w:val="false"/>
          <w:bCs w:val="false"/>
          <w:color w:val="000000"/>
          <w:sz w:val="24"/>
          <w:szCs w:val="24"/>
          <w:lang w:val="zxx"/>
        </w:rPr>
        <w:t xml:space="preserve">  дневни и недељни извештаји Шумадијсом Уравном Округу Крагујевац, о предузетим мерама, рад у ноћним сатима -контрола угоститељских и других објеката.</w:t>
      </w:r>
    </w:p>
    <w:p>
      <w:pPr>
        <w:pStyle w:val="Normal"/>
        <w:bidi w:val="0"/>
        <w:spacing w:lineRule="auto" w:line="235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У извештајном периоду констатован је </w:t>
      </w:r>
      <w:r>
        <w:rPr>
          <w:rFonts w:cs="Times New Roman"/>
          <w:sz w:val="24"/>
          <w:szCs w:val="24"/>
          <w:lang w:val="zxx"/>
        </w:rPr>
        <w:t>један</w:t>
      </w:r>
      <w:r>
        <w:rPr>
          <w:rFonts w:cs="Times New Roman"/>
          <w:sz w:val="24"/>
          <w:szCs w:val="24"/>
        </w:rPr>
        <w:t xml:space="preserve"> број продаваца који продају и излажу  робу </w:t>
      </w:r>
      <w:r>
        <w:rPr>
          <w:rFonts w:cs="Times New Roman"/>
          <w:sz w:val="24"/>
          <w:szCs w:val="24"/>
          <w:lang w:val="zxx"/>
        </w:rPr>
        <w:t>махом из руку</w:t>
      </w:r>
      <w:r>
        <w:rPr>
          <w:rFonts w:cs="Times New Roman"/>
          <w:sz w:val="24"/>
          <w:szCs w:val="24"/>
        </w:rPr>
        <w:t xml:space="preserve"> и другу врсту производа на импровизованим тезгама (картонским кутијама, камперским столовима) искључиво </w:t>
      </w:r>
      <w:r>
        <w:rPr>
          <w:rFonts w:cs="Times New Roman"/>
          <w:sz w:val="24"/>
          <w:szCs w:val="24"/>
          <w:lang w:val="zxx"/>
        </w:rPr>
        <w:t>код хотела Опленац и испред Карађорђевог конака у Тополи,</w:t>
      </w:r>
      <w:r>
        <w:rPr>
          <w:rFonts w:cs="Times New Roman"/>
          <w:sz w:val="24"/>
          <w:szCs w:val="24"/>
        </w:rPr>
        <w:t xml:space="preserve"> чиме је нарушаван комунални ред. Како се радило о појединачним случајевима, нелегални продавци су уклањали робу сами или после усмених опомена,  </w:t>
      </w:r>
      <w:r>
        <w:rPr>
          <w:rFonts w:cs="Times New Roman"/>
          <w:sz w:val="24"/>
          <w:szCs w:val="24"/>
          <w:lang w:val="zxx"/>
        </w:rPr>
        <w:t>од стране ове инспекције.</w:t>
      </w:r>
    </w:p>
    <w:p>
      <w:pPr>
        <w:pStyle w:val="Normal"/>
        <w:bidi w:val="0"/>
        <w:spacing w:lineRule="auto" w:line="235"/>
        <w:ind w:left="0" w:right="0" w:firstLine="452"/>
        <w:jc w:val="both"/>
        <w:rPr>
          <w:rFonts w:ascii="Times New Roman" w:hAnsi="Times New Roman" w:cs="Times New Roman"/>
          <w:sz w:val="24"/>
          <w:szCs w:val="24"/>
          <w:lang w:val="zxx"/>
        </w:rPr>
      </w:pPr>
      <w:r>
        <w:rPr>
          <w:rFonts w:cs="Times New Roman"/>
          <w:sz w:val="24"/>
          <w:szCs w:val="24"/>
          <w:lang w:val="zxx"/>
        </w:rPr>
        <w:t xml:space="preserve"> </w:t>
      </w:r>
      <w:r>
        <w:rPr>
          <w:rFonts w:cs="Times New Roman"/>
          <w:sz w:val="24"/>
          <w:szCs w:val="24"/>
          <w:lang w:val="zxx"/>
        </w:rPr>
        <w:t xml:space="preserve">Један број грађана обраћао се Министарству грађевинарства, саобраћаја и инфраструктуре,  и Министарству заштите животне средине притужујући се на проблеме везане за заштиту ваздуха, стварање буке радом привредних субјеката на територији општине Топола, као и услед изливање фекалних вода по околном терену.  </w:t>
      </w:r>
    </w:p>
    <w:p>
      <w:pPr>
        <w:pStyle w:val="Normal"/>
        <w:tabs>
          <w:tab w:val="clear" w:pos="709"/>
          <w:tab w:val="left" w:pos="184" w:leader="none"/>
        </w:tabs>
        <w:bidi w:val="0"/>
        <w:spacing w:lineRule="auto" w:line="228"/>
        <w:ind w:left="0" w:right="0" w:hanging="0"/>
        <w:jc w:val="both"/>
        <w:rPr>
          <w:color w:val="000000"/>
          <w:lang w:val="zxx"/>
        </w:rPr>
      </w:pPr>
      <w:r>
        <w:rPr>
          <w:color w:val="000000"/>
          <w:lang w:val="zxx"/>
        </w:rPr>
        <w:tab/>
        <w:tab/>
        <w:t>У конкретном случају по овој управној ствари од стране ове инспекције, у 20</w:t>
      </w:r>
      <w:r>
        <w:rPr>
          <w:color w:val="000000"/>
          <w:lang w:val="zxx"/>
        </w:rPr>
        <w:t>22</w:t>
      </w:r>
      <w:r>
        <w:rPr>
          <w:color w:val="000000"/>
          <w:lang w:val="zxx"/>
        </w:rPr>
        <w:t xml:space="preserve">. години по сваком прослеђеном поднеску  достављен је  извештај Министарствима о предузетим мерама . </w:t>
      </w:r>
    </w:p>
    <w:p>
      <w:pPr>
        <w:pStyle w:val="Normal"/>
        <w:tabs>
          <w:tab w:val="clear" w:pos="709"/>
          <w:tab w:val="left" w:pos="184" w:leader="none"/>
        </w:tabs>
        <w:bidi w:val="0"/>
        <w:spacing w:lineRule="auto" w:line="228"/>
        <w:ind w:left="0" w:right="0" w:hanging="0"/>
        <w:jc w:val="both"/>
        <w:rPr/>
      </w:pPr>
      <w:r>
        <w:rPr>
          <w:color w:val="000000"/>
          <w:lang w:val="zxx"/>
        </w:rPr>
        <w:tab/>
        <w:t xml:space="preserve"> </w:t>
        <w:tab/>
      </w:r>
      <w:r>
        <w:rPr>
          <w:rFonts w:cs="Times New Roman"/>
          <w:b w:val="false"/>
          <w:bCs w:val="false"/>
          <w:sz w:val="24"/>
          <w:szCs w:val="24"/>
          <w:lang w:val="zxx"/>
        </w:rPr>
        <w:t xml:space="preserve">У 2022. години ова инспекција је вршила израду предлога Одлука,  и  исте достављала надлежим органима на даљу надлежност. 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zxx"/>
        </w:rPr>
        <w:tab/>
        <w:t>Поступања у решавању притужби на рад инспекције, са исходима тог поступања, уз посебно истицање броја поднетих притужби и област рада на које су се односиле није било.</w:t>
      </w:r>
      <w:r>
        <w:rPr>
          <w:sz w:val="24"/>
          <w:szCs w:val="24"/>
        </w:rPr>
        <w:t xml:space="preserve"> </w:t>
      </w:r>
    </w:p>
    <w:p>
      <w:pPr>
        <w:pStyle w:val="Tijeloteksta"/>
        <w:bidi w:val="0"/>
        <w:spacing w:lineRule="atLeast" w:line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ab/>
        <w:t>У 2022. години, ова инспекција је присуствовала једнодневној обуци у Шумадијском управном округу Крагујевац поводом презентације, радионица ИПАРД програма, презентација Закона о заштити  од буке у животној средини , представљање нацрта Извештаја ЈЛС и анализа  примене Уредбе о ГВ емисија загађујућих материја у ваздух из постројења за сагоревање, које је организовало Министарство заштите животне средине, Сектор за надзор и превентивно деловањеу животној средини , Одељење за поверене послове, у сарадњи са Сталном Конференцијом Градова и Општина (СКГО), као и у присуствовање обуци у Београду на тему управљање неопасним отпадом.</w:t>
      </w: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 xml:space="preserve">                                                                                  </w:t>
        <w:tab/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Стање у области извршавања поверених послова се поправља, јер је примећен тренд заинтересенованости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 xml:space="preserve">оператера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за стручним подршкама ради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подношења захтева за одлучивање о процени утицаја на животну средину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и усаглашавања пословања са заканом и остваривању законитог пословања.</w:t>
      </w:r>
    </w:p>
    <w:p>
      <w:pPr>
        <w:pStyle w:val="Tijeloteksta"/>
        <w:bidi w:val="0"/>
        <w:spacing w:lineRule="atLeast" w:line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ab/>
        <w:t>Посматрањем географског положаја и потенцијалних загађивача, општина Топола има квалитетнији ваздух од градова у окружењу. Наиме, потенцијалне загађиваче представљају издувни гасови возила и грејање у зимским месецима, што је мање-више ситуација и са местима из окружења. Међутим, општина Топола има повољније природне услове јер је смештена на падинама Опленца, а ружа ветрова</w:t>
      </w:r>
      <w:r>
        <w:rPr>
          <w:rFonts w:cs="Times New Roman" w:ascii="Arial;sans-serif" w:hAnsi="Arial;sans-serif"/>
          <w:b w:val="false"/>
          <w:bCs w:val="false"/>
          <w:color w:val="FF0000"/>
          <w:sz w:val="24"/>
          <w:szCs w:val="24"/>
          <w:lang w:val="sr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има карактеристике које указују на изражено струјање ваздуха низ реку Јасеницу.</w:t>
      </w:r>
    </w:p>
    <w:p>
      <w:pPr>
        <w:pStyle w:val="Tijeloteksta"/>
        <w:widowControl w:val="false"/>
        <w:tabs>
          <w:tab w:val="clear" w:pos="709"/>
          <w:tab w:val="left" w:pos="900" w:leader="none"/>
        </w:tabs>
        <w:bidi w:val="0"/>
        <w:spacing w:lineRule="exact" w:line="292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zxx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ab/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zxx"/>
        </w:rPr>
        <w:t>О</w:t>
      </w:r>
      <w:r>
        <w:rPr>
          <w:rFonts w:cs="Times New Roman"/>
          <w:b/>
          <w:bCs/>
          <w:color w:val="000000"/>
          <w:sz w:val="24"/>
          <w:szCs w:val="24"/>
          <w:lang w:val="sr-RS"/>
        </w:rPr>
        <w:t>шти циљ  План</w:t>
      </w:r>
      <w:r>
        <w:rPr>
          <w:rFonts w:cs="Times New Roman"/>
          <w:b/>
          <w:bCs/>
          <w:color w:val="000000"/>
          <w:sz w:val="24"/>
          <w:szCs w:val="24"/>
          <w:lang w:val="zxx"/>
        </w:rPr>
        <w:t>ова</w:t>
      </w:r>
      <w:r>
        <w:rPr>
          <w:rFonts w:cs="Times New Roman"/>
          <w:b/>
          <w:bCs/>
          <w:color w:val="000000"/>
          <w:sz w:val="24"/>
          <w:szCs w:val="24"/>
          <w:lang w:val="sr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 xml:space="preserve">заснивао се на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превенциј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и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и деловањ</w:t>
      </w:r>
      <w:r>
        <w:rPr>
          <w:rFonts w:cs="Times New Roman"/>
          <w:b w:val="false"/>
          <w:bCs w:val="false"/>
          <w:color w:val="000000"/>
          <w:sz w:val="24"/>
          <w:szCs w:val="24"/>
          <w:lang w:val="zxx"/>
        </w:rPr>
        <w:t>у,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ради спречавања загађивања животне средине и повећање  поштовања еколошких стандарда, заштита права грађана на здраво окружење и животну средину, као и усмеравање на оне активности/субјекте надзора који носе значајан ризик. Спровођењем инспекцијског надзора у области управљања отпадом, заштите од буке, заштите ваздуха, заштите од нејонизујућих зрачења, процене утицаја и заштите природе смањиће се загађење животне средине отпадним и загађујућим материјама. </w:t>
      </w:r>
    </w:p>
    <w:p>
      <w:pPr>
        <w:pStyle w:val="NoSpacing"/>
        <w:tabs>
          <w:tab w:val="clear" w:pos="709"/>
          <w:tab w:val="left" w:pos="184" w:leader="none"/>
        </w:tabs>
        <w:spacing w:lineRule="auto" w:line="228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ab/>
        <w:t xml:space="preserve">Специфични циљ је законитост и безбедност поступања надзираних субјеката на законит и безбедан начин. </w:t>
      </w: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>Овај</w:t>
      </w: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 xml:space="preserve"> </w:t>
      </w: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>ц</w:t>
      </w: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 xml:space="preserve">иљ </w:t>
      </w: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>је постигнут</w:t>
      </w: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 xml:space="preserve">  давањем приоритета превентивним мерама.</w:t>
      </w:r>
    </w:p>
    <w:p>
      <w:pPr>
        <w:pStyle w:val="Normal"/>
        <w:tabs>
          <w:tab w:val="clear" w:pos="709"/>
          <w:tab w:val="left" w:pos="192" w:leader="none"/>
        </w:tabs>
        <w:bidi w:val="0"/>
        <w:spacing w:lineRule="auto" w:line="228"/>
        <w:ind w:left="8" w:right="0" w:hanging="0"/>
        <w:jc w:val="both"/>
        <w:rPr>
          <w:rFonts w:ascii="Times New Roman;serif" w:hAnsi="Times New Roman;serif" w:cs="Times New Roman"/>
          <w:b w:val="false"/>
          <w:b w:val="false"/>
          <w:bCs w:val="false"/>
          <w:sz w:val="24"/>
          <w:szCs w:val="24"/>
          <w:lang w:val="zxx"/>
        </w:rPr>
      </w:pP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</w:r>
    </w:p>
    <w:p>
      <w:pPr>
        <w:pStyle w:val="Normal"/>
        <w:tabs>
          <w:tab w:val="clear" w:pos="709"/>
          <w:tab w:val="left" w:pos="192" w:leader="none"/>
        </w:tabs>
        <w:bidi w:val="0"/>
        <w:spacing w:lineRule="auto" w:line="228"/>
        <w:ind w:left="8" w:right="0" w:hanging="0"/>
        <w:jc w:val="both"/>
        <w:rPr>
          <w:sz w:val="24"/>
          <w:szCs w:val="24"/>
        </w:rPr>
      </w:pPr>
      <w:r>
        <w:rPr>
          <w:rFonts w:cs="Times New Roman" w:ascii="Times New Roman;serif" w:hAnsi="Times New Roman;serif"/>
          <w:b w:val="false"/>
          <w:bCs w:val="false"/>
          <w:sz w:val="24"/>
          <w:szCs w:val="24"/>
          <w:lang w:val="zxx"/>
        </w:rPr>
        <w:t xml:space="preserve">                                                                                       </w:t>
      </w:r>
      <w:r>
        <w:rPr>
          <w:sz w:val="24"/>
          <w:szCs w:val="24"/>
          <w:lang w:val="sr-CS"/>
        </w:rPr>
        <w:t>Комунални инспектор и инспектор</w:t>
      </w:r>
    </w:p>
    <w:p>
      <w:pPr>
        <w:pStyle w:val="Normal"/>
        <w:bidi w:val="0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 xml:space="preserve">                                                                                       </w:t>
      </w:r>
      <w:r>
        <w:rPr>
          <w:sz w:val="24"/>
          <w:szCs w:val="24"/>
          <w:lang w:val="sr-CS"/>
        </w:rPr>
        <w:t>за заштиту животне средине</w:t>
      </w:r>
    </w:p>
    <w:p>
      <w:pPr>
        <w:pStyle w:val="Normal"/>
        <w:tabs>
          <w:tab w:val="clear" w:pos="709"/>
          <w:tab w:val="left" w:pos="3870" w:leader="none"/>
        </w:tabs>
        <w:bidi w:val="0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 xml:space="preserve">                                                                                         </w:t>
      </w:r>
      <w:r>
        <w:rPr>
          <w:sz w:val="24"/>
          <w:szCs w:val="24"/>
          <w:lang w:val="sr-CS"/>
        </w:rPr>
        <w:t>Станица Благојевић Плавшић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serif"/>
    <w:charset w:val="00"/>
    <w:family w:val="auto"/>
    <w:pitch w:val="default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zxx" w:eastAsia="zh-CN" w:bidi="hi-IN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Zaglavlje">
    <w:name w:val="Header"/>
    <w:basedOn w:val="Normal"/>
    <w:next w:val="Tijelotekst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Naslov">
    <w:name w:val="Naslov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naslov">
    <w:name w:val="Subtitle"/>
    <w:basedOn w:val="Zaglavlje"/>
    <w:next w:val="Tijeloteksta"/>
    <w:qFormat/>
    <w:pPr>
      <w:jc w:val="center"/>
    </w:pPr>
    <w:rPr>
      <w:i/>
      <w:iCs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zxx" w:eastAsia="zh-CN" w:bidi="hi-IN"/>
    </w:rPr>
  </w:style>
  <w:style w:type="paragraph" w:styleId="Sadrajtabele">
    <w:name w:val="Sadržaj tabele"/>
    <w:basedOn w:val="Normal"/>
    <w:qFormat/>
    <w:pPr>
      <w:suppressLineNumbers/>
    </w:pPr>
    <w:rPr/>
  </w:style>
  <w:style w:type="paragraph" w:styleId="Naslovtabele">
    <w:name w:val="Naslov tabele"/>
    <w:basedOn w:val="Sadrajtabel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778</TotalTime>
  <Application>LibreOffice/7.3.1.3$Windows_X86_64 LibreOffice_project/a69ca51ded25f3eefd52d7bf9a5fad8c90b87951</Application>
  <AppVersion>15.0000</AppVersion>
  <Pages>5</Pages>
  <Words>1939</Words>
  <CharactersWithSpaces>14323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2021-06-11T12:00:17Z</dcterms:created>
  <dc:creator>stanica plavsic</dc:creator>
  <dc:description/>
  <dc:language>en-US</dc:language>
  <cp:lastModifiedBy/>
  <cp:lastPrinted>2023-02-21T11:46:37Z</cp:lastPrinted>
  <dcterms:modified xsi:type="dcterms:W3CDTF">2023-02-24T09:48:49Z</dcterms:modified>
  <cp:revision>36</cp:revision>
  <dc:subject/>
  <dc:title/>
</cp:coreProperties>
</file>