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61" w:rsidRPr="00322A61" w:rsidRDefault="00AF22C8" w:rsidP="00322A61">
      <w:pPr>
        <w:jc w:val="center"/>
        <w:rPr>
          <w:rStyle w:val="fontstyle01"/>
        </w:rPr>
      </w:pPr>
      <w:r>
        <w:rPr>
          <w:rStyle w:val="fontstyle01"/>
        </w:rPr>
        <w:t>О Б Р А З Л О Ж Е Њ Е</w:t>
      </w:r>
      <w:r>
        <w:rPr>
          <w:b/>
          <w:bCs/>
          <w:color w:val="000000"/>
        </w:rPr>
        <w:br/>
      </w:r>
      <w:r w:rsidR="000547CE">
        <w:rPr>
          <w:rStyle w:val="fontstyle01"/>
        </w:rPr>
        <w:t>ПРВЕ</w:t>
      </w:r>
      <w:r>
        <w:rPr>
          <w:rStyle w:val="fontstyle01"/>
        </w:rPr>
        <w:t xml:space="preserve"> ИЗМЕНЕ И ДОПУНЕ ОДЛУКЕ О БУЏЕТУ</w:t>
      </w:r>
      <w:r w:rsidR="00322A61">
        <w:rPr>
          <w:rStyle w:val="fontstyle01"/>
        </w:rPr>
        <w:t xml:space="preserve"> ОПШТИНЕ ТОПОЛА ЗА 202</w:t>
      </w:r>
      <w:r w:rsidR="000547CE">
        <w:rPr>
          <w:rStyle w:val="fontstyle01"/>
        </w:rPr>
        <w:t>2</w:t>
      </w:r>
      <w:r w:rsidR="00322A61">
        <w:rPr>
          <w:rStyle w:val="fontstyle01"/>
        </w:rPr>
        <w:t>. ГОДИНУ</w:t>
      </w:r>
    </w:p>
    <w:p w:rsidR="00322A61" w:rsidRDefault="00AF22C8" w:rsidP="00322A61">
      <w:pPr>
        <w:jc w:val="center"/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I ПРАВНИ ОСНОВ</w:t>
      </w:r>
    </w:p>
    <w:p w:rsidR="00322A61" w:rsidRDefault="00AF22C8" w:rsidP="00322A61">
      <w:pPr>
        <w:jc w:val="both"/>
        <w:rPr>
          <w:rStyle w:val="fontstyle21"/>
        </w:rPr>
      </w:pPr>
      <w:r>
        <w:rPr>
          <w:b/>
          <w:bCs/>
          <w:color w:val="000000"/>
        </w:rPr>
        <w:br/>
      </w:r>
      <w:r>
        <w:rPr>
          <w:rStyle w:val="fontstyle21"/>
        </w:rPr>
        <w:t xml:space="preserve">Правни основ за предлагање </w:t>
      </w:r>
      <w:r w:rsidR="000547CE">
        <w:rPr>
          <w:rStyle w:val="fontstyle21"/>
        </w:rPr>
        <w:t>П</w:t>
      </w:r>
      <w:r w:rsidR="009E56AD">
        <w:rPr>
          <w:rStyle w:val="fontstyle21"/>
        </w:rPr>
        <w:t>р</w:t>
      </w:r>
      <w:r w:rsidR="000547CE">
        <w:rPr>
          <w:rStyle w:val="fontstyle21"/>
        </w:rPr>
        <w:t>ве</w:t>
      </w:r>
      <w:r>
        <w:rPr>
          <w:rStyle w:val="fontstyle21"/>
        </w:rPr>
        <w:t xml:space="preserve"> измене и допуне Одлуке о буџету општине Топола за 20</w:t>
      </w:r>
      <w:r w:rsidR="00322A61">
        <w:rPr>
          <w:rStyle w:val="fontstyle21"/>
        </w:rPr>
        <w:t>2</w:t>
      </w:r>
      <w:r w:rsidR="006430FF">
        <w:rPr>
          <w:rStyle w:val="fontstyle21"/>
        </w:rPr>
        <w:t>2</w:t>
      </w:r>
      <w:r>
        <w:rPr>
          <w:rStyle w:val="fontstyle21"/>
        </w:rPr>
        <w:t>. годину</w:t>
      </w:r>
      <w:r w:rsidR="00322A61">
        <w:rPr>
          <w:rStyle w:val="fontstyle21"/>
        </w:rPr>
        <w:t>-</w:t>
      </w:r>
      <w:r>
        <w:rPr>
          <w:rStyle w:val="fontstyle21"/>
        </w:rPr>
        <w:t xml:space="preserve"> Ребаланс Одлуке о буџету општине Топола за 20</w:t>
      </w:r>
      <w:r w:rsidR="00E36A0B">
        <w:rPr>
          <w:rStyle w:val="fontstyle21"/>
        </w:rPr>
        <w:t>2</w:t>
      </w:r>
      <w:r w:rsidR="006430FF">
        <w:rPr>
          <w:rStyle w:val="fontstyle21"/>
        </w:rPr>
        <w:t>2</w:t>
      </w:r>
      <w:r>
        <w:rPr>
          <w:rStyle w:val="fontstyle21"/>
        </w:rPr>
        <w:t>. годину је у складу са чланом 63. Закона о буџетском</w:t>
      </w:r>
      <w:r w:rsidR="00322A61">
        <w:rPr>
          <w:color w:val="000000"/>
        </w:rPr>
        <w:t xml:space="preserve"> </w:t>
      </w:r>
      <w:r>
        <w:rPr>
          <w:rStyle w:val="fontstyle21"/>
        </w:rPr>
        <w:t>систему („Сл. гласник РС“, број 54/2009, 73/2010, 101/2010, 101/2011, 93/2012, 62/2013, 63/2013-испр.,108/2013, 142/2014, 68/2015-др.Закон, 103/2015, 99/2016, 113/2017, 95/2018</w:t>
      </w:r>
      <w:r w:rsidR="00FC42D2">
        <w:rPr>
          <w:rStyle w:val="fontstyle21"/>
        </w:rPr>
        <w:t>,</w:t>
      </w:r>
      <w:r>
        <w:rPr>
          <w:rStyle w:val="fontstyle21"/>
        </w:rPr>
        <w:t xml:space="preserve"> 31/2019</w:t>
      </w:r>
      <w:r w:rsidR="00F71DD4">
        <w:rPr>
          <w:rStyle w:val="fontstyle21"/>
        </w:rPr>
        <w:t>,</w:t>
      </w:r>
      <w:r w:rsidR="00FC42D2">
        <w:rPr>
          <w:rStyle w:val="fontstyle21"/>
        </w:rPr>
        <w:t xml:space="preserve"> 72/2019</w:t>
      </w:r>
      <w:r w:rsidR="006430FF">
        <w:rPr>
          <w:rStyle w:val="fontstyle21"/>
        </w:rPr>
        <w:t>,</w:t>
      </w:r>
      <w:r w:rsidR="00F71DD4">
        <w:rPr>
          <w:rStyle w:val="fontstyle21"/>
        </w:rPr>
        <w:t xml:space="preserve"> 149/2020</w:t>
      </w:r>
      <w:r w:rsidR="006430FF">
        <w:rPr>
          <w:rStyle w:val="fontstyle21"/>
        </w:rPr>
        <w:t xml:space="preserve"> и 118/2021</w:t>
      </w:r>
      <w:r>
        <w:rPr>
          <w:rStyle w:val="fontstyle21"/>
        </w:rPr>
        <w:t>) којим је</w:t>
      </w:r>
      <w:r w:rsidR="00322A61">
        <w:rPr>
          <w:color w:val="000000"/>
        </w:rPr>
        <w:t xml:space="preserve"> </w:t>
      </w:r>
      <w:r>
        <w:rPr>
          <w:rStyle w:val="fontstyle21"/>
        </w:rPr>
        <w:t>предвиђено да се ребалансом буџета, кој</w:t>
      </w:r>
      <w:r w:rsidR="00322A61">
        <w:rPr>
          <w:rStyle w:val="fontstyle21"/>
        </w:rPr>
        <w:t xml:space="preserve">и на предлог надлежног извршног </w:t>
      </w:r>
      <w:r>
        <w:rPr>
          <w:rStyle w:val="fontstyle21"/>
        </w:rPr>
        <w:t>органа локалне власти, усваја</w:t>
      </w:r>
      <w:r w:rsidR="00322A61">
        <w:rPr>
          <w:color w:val="000000"/>
        </w:rPr>
        <w:t xml:space="preserve"> </w:t>
      </w:r>
      <w:r>
        <w:rPr>
          <w:rStyle w:val="fontstyle21"/>
        </w:rPr>
        <w:t>скупштина локалне власти, врши усклађивање прихода и примања и расхода и издатака буџета на</w:t>
      </w:r>
      <w:r w:rsidR="00322A61">
        <w:rPr>
          <w:color w:val="000000"/>
        </w:rPr>
        <w:t xml:space="preserve"> </w:t>
      </w:r>
      <w:r>
        <w:rPr>
          <w:rStyle w:val="fontstyle21"/>
        </w:rPr>
        <w:t>нижем,вишем или истом нивоу, чланом 32.Закона о локалној самоуправи („Сл. гласник РС“, број 129/07,83/2014- др.Закон, 101/2016-др.Закон и 47/2018) којим је предвиђено да Скупштина општине доноси буџет</w:t>
      </w:r>
      <w:r w:rsidR="00E36A0B">
        <w:rPr>
          <w:rStyle w:val="fontstyle21"/>
        </w:rPr>
        <w:t>,</w:t>
      </w:r>
      <w:r w:rsidR="00322A61">
        <w:rPr>
          <w:color w:val="000000"/>
        </w:rPr>
        <w:t xml:space="preserve"> </w:t>
      </w:r>
      <w:r>
        <w:rPr>
          <w:rStyle w:val="fontstyle21"/>
        </w:rPr>
        <w:t>чланом 15. став 1. и 40. став 1. Статута општине Топола („Службени гласник СО Топола“, број 2/2019) и</w:t>
      </w:r>
      <w:r w:rsidR="00322A61">
        <w:rPr>
          <w:color w:val="000000"/>
        </w:rPr>
        <w:t xml:space="preserve"> </w:t>
      </w:r>
      <w:r>
        <w:rPr>
          <w:rStyle w:val="fontstyle21"/>
        </w:rPr>
        <w:t>чланом 154. став 2. и 155. став 3. Пословника Скупштине општине Топола („Сл. гласник СО Топола“, број</w:t>
      </w:r>
      <w:r w:rsidR="00322A61">
        <w:rPr>
          <w:color w:val="000000"/>
        </w:rPr>
        <w:t xml:space="preserve"> </w:t>
      </w:r>
      <w:r>
        <w:rPr>
          <w:rStyle w:val="fontstyle21"/>
        </w:rPr>
        <w:t>3/2019).</w:t>
      </w:r>
    </w:p>
    <w:p w:rsidR="00322A61" w:rsidRPr="005640E1" w:rsidRDefault="00AF22C8" w:rsidP="00322A61">
      <w:pPr>
        <w:jc w:val="center"/>
        <w:rPr>
          <w:rStyle w:val="fontstyle21"/>
        </w:rPr>
      </w:pPr>
      <w:r>
        <w:rPr>
          <w:color w:val="000000"/>
        </w:rPr>
        <w:br/>
      </w:r>
      <w:r>
        <w:rPr>
          <w:rStyle w:val="fontstyle01"/>
        </w:rPr>
        <w:t xml:space="preserve">II РАЗЛОЗИ ЗА ПРЕДЛАГАЊЕ ОДЛУКЕ </w:t>
      </w:r>
    </w:p>
    <w:p w:rsidR="00322A61" w:rsidRDefault="006430FF" w:rsidP="00F3632A">
      <w:pPr>
        <w:jc w:val="center"/>
        <w:rPr>
          <w:rStyle w:val="fontstyle21"/>
        </w:rPr>
      </w:pPr>
      <w:r>
        <w:rPr>
          <w:rStyle w:val="fontstyle21"/>
        </w:rPr>
        <w:t>прве</w:t>
      </w:r>
      <w:r w:rsidR="001D61A7">
        <w:rPr>
          <w:rStyle w:val="fontstyle21"/>
        </w:rPr>
        <w:t xml:space="preserve"> </w:t>
      </w:r>
      <w:r w:rsidR="00322A61">
        <w:rPr>
          <w:rStyle w:val="fontstyle21"/>
        </w:rPr>
        <w:t xml:space="preserve"> </w:t>
      </w:r>
      <w:r w:rsidR="00AF22C8">
        <w:rPr>
          <w:rStyle w:val="fontstyle21"/>
        </w:rPr>
        <w:t>измене и допуне Одлуке о буџету општине Топола</w:t>
      </w:r>
    </w:p>
    <w:p w:rsidR="00A42F1B" w:rsidRPr="00CA5982" w:rsidRDefault="00A42F1B" w:rsidP="00A42F1B">
      <w:pPr>
        <w:pStyle w:val="NormalWeb"/>
        <w:numPr>
          <w:ilvl w:val="0"/>
          <w:numId w:val="1"/>
        </w:numPr>
        <w:spacing w:beforeAutospacing="0" w:after="0"/>
        <w:jc w:val="both"/>
        <w:rPr>
          <w:sz w:val="22"/>
          <w:szCs w:val="22"/>
        </w:rPr>
      </w:pPr>
      <w:r w:rsidRPr="00A42F1B">
        <w:t xml:space="preserve"> </w:t>
      </w:r>
      <w:r>
        <w:rPr>
          <w:sz w:val="22"/>
          <w:szCs w:val="22"/>
        </w:rPr>
        <w:t>Усклађивање Одлуке о буџету општине Топола за 202</w:t>
      </w:r>
      <w:r w:rsidR="006430FF">
        <w:rPr>
          <w:sz w:val="22"/>
          <w:szCs w:val="22"/>
        </w:rPr>
        <w:t>2</w:t>
      </w:r>
      <w:r>
        <w:rPr>
          <w:sz w:val="22"/>
          <w:szCs w:val="22"/>
        </w:rPr>
        <w:t xml:space="preserve">. годину (,, Службени гласник СО Топола,, број </w:t>
      </w:r>
      <w:r w:rsidR="006430FF">
        <w:rPr>
          <w:sz w:val="22"/>
          <w:szCs w:val="22"/>
        </w:rPr>
        <w:t>16/2021</w:t>
      </w:r>
      <w:r>
        <w:rPr>
          <w:sz w:val="22"/>
          <w:szCs w:val="22"/>
        </w:rPr>
        <w:t xml:space="preserve">) са </w:t>
      </w:r>
      <w:r w:rsidR="00F71DD4">
        <w:rPr>
          <w:sz w:val="22"/>
          <w:szCs w:val="22"/>
        </w:rPr>
        <w:t xml:space="preserve">пренетим неутрошеним </w:t>
      </w:r>
      <w:r>
        <w:rPr>
          <w:sz w:val="22"/>
          <w:szCs w:val="22"/>
        </w:rPr>
        <w:t>буџетски</w:t>
      </w:r>
      <w:r w:rsidR="00F71DD4">
        <w:rPr>
          <w:sz w:val="22"/>
          <w:szCs w:val="22"/>
        </w:rPr>
        <w:t>м</w:t>
      </w:r>
      <w:r>
        <w:rPr>
          <w:sz w:val="22"/>
          <w:szCs w:val="22"/>
        </w:rPr>
        <w:t xml:space="preserve"> средстав</w:t>
      </w:r>
      <w:r w:rsidR="00F71DD4">
        <w:rPr>
          <w:sz w:val="22"/>
          <w:szCs w:val="22"/>
        </w:rPr>
        <w:t xml:space="preserve">има </w:t>
      </w:r>
      <w:r>
        <w:rPr>
          <w:sz w:val="22"/>
          <w:szCs w:val="22"/>
        </w:rPr>
        <w:t xml:space="preserve"> и средстав</w:t>
      </w:r>
      <w:r w:rsidR="00F71DD4">
        <w:rPr>
          <w:sz w:val="22"/>
          <w:szCs w:val="22"/>
        </w:rPr>
        <w:t>има</w:t>
      </w:r>
      <w:r>
        <w:rPr>
          <w:sz w:val="22"/>
          <w:szCs w:val="22"/>
        </w:rPr>
        <w:t xml:space="preserve"> из осталих извора</w:t>
      </w:r>
      <w:r w:rsidR="006430FF">
        <w:rPr>
          <w:sz w:val="22"/>
          <w:szCs w:val="22"/>
        </w:rPr>
        <w:t xml:space="preserve"> финансирања</w:t>
      </w:r>
      <w:r>
        <w:rPr>
          <w:sz w:val="22"/>
          <w:szCs w:val="22"/>
        </w:rPr>
        <w:t xml:space="preserve"> буџетских корисника на дан 31.12.20</w:t>
      </w:r>
      <w:r w:rsidR="006430FF">
        <w:rPr>
          <w:sz w:val="22"/>
          <w:szCs w:val="22"/>
        </w:rPr>
        <w:t>21</w:t>
      </w:r>
      <w:r>
        <w:rPr>
          <w:sz w:val="22"/>
          <w:szCs w:val="22"/>
        </w:rPr>
        <w:t>. године</w:t>
      </w:r>
      <w:r w:rsidR="00F71D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 w:rsidR="001D61A7">
        <w:rPr>
          <w:sz w:val="22"/>
          <w:szCs w:val="22"/>
        </w:rPr>
        <w:t xml:space="preserve">укупном </w:t>
      </w:r>
      <w:r>
        <w:rPr>
          <w:sz w:val="22"/>
          <w:szCs w:val="22"/>
        </w:rPr>
        <w:t xml:space="preserve">износу од </w:t>
      </w:r>
      <w:r w:rsidR="006430FF">
        <w:rPr>
          <w:sz w:val="22"/>
          <w:szCs w:val="22"/>
        </w:rPr>
        <w:t>49.086.284</w:t>
      </w:r>
      <w:r>
        <w:rPr>
          <w:sz w:val="22"/>
          <w:szCs w:val="22"/>
        </w:rPr>
        <w:t xml:space="preserve"> динара.</w:t>
      </w:r>
    </w:p>
    <w:p w:rsidR="00CA5982" w:rsidRPr="00CA5982" w:rsidRDefault="00CA5982" w:rsidP="00CA5982">
      <w:pPr>
        <w:pStyle w:val="NormalWeb"/>
        <w:spacing w:beforeAutospacing="0"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Планирани износ неутрошених средстава из претходне године са првобитно планираних 62.462.062 динара смањује се на </w:t>
      </w:r>
      <w:r w:rsidR="0019507A">
        <w:rPr>
          <w:sz w:val="22"/>
          <w:szCs w:val="22"/>
        </w:rPr>
        <w:t>49.086.284 динара.</w:t>
      </w:r>
      <w:r w:rsidR="00974316">
        <w:rPr>
          <w:sz w:val="22"/>
          <w:szCs w:val="22"/>
        </w:rPr>
        <w:t xml:space="preserve"> </w:t>
      </w:r>
      <w:r w:rsidR="0019507A">
        <w:rPr>
          <w:sz w:val="22"/>
          <w:szCs w:val="22"/>
        </w:rPr>
        <w:t>Првобитно планирани буџетски дефицит од 56.112.063 динара који се покрива</w:t>
      </w:r>
      <w:r w:rsidR="00974316">
        <w:rPr>
          <w:sz w:val="22"/>
          <w:szCs w:val="22"/>
        </w:rPr>
        <w:t>о</w:t>
      </w:r>
      <w:r w:rsidR="0019507A">
        <w:rPr>
          <w:sz w:val="22"/>
          <w:szCs w:val="22"/>
        </w:rPr>
        <w:t xml:space="preserve"> неутрошеним средствима из претходне године смањује се на 42.736.284 динара</w:t>
      </w:r>
      <w:r w:rsidR="00A65A8A">
        <w:rPr>
          <w:sz w:val="22"/>
          <w:szCs w:val="22"/>
        </w:rPr>
        <w:t xml:space="preserve"> и покрива неутрошеним средствима из претходне године</w:t>
      </w:r>
      <w:r w:rsidR="0019507A">
        <w:rPr>
          <w:sz w:val="22"/>
          <w:szCs w:val="22"/>
        </w:rPr>
        <w:t>.</w:t>
      </w:r>
    </w:p>
    <w:p w:rsidR="00322A61" w:rsidRDefault="00AF22C8" w:rsidP="00322A61">
      <w:pPr>
        <w:jc w:val="both"/>
        <w:rPr>
          <w:rStyle w:val="fontstyle21"/>
        </w:rPr>
      </w:pPr>
      <w:r>
        <w:rPr>
          <w:color w:val="000000"/>
        </w:rPr>
        <w:br/>
      </w:r>
      <w:r w:rsidR="007F1DA7">
        <w:rPr>
          <w:rStyle w:val="fontstyle21"/>
        </w:rPr>
        <w:t>2.</w:t>
      </w:r>
      <w:r>
        <w:rPr>
          <w:rStyle w:val="fontstyle21"/>
        </w:rPr>
        <w:t xml:space="preserve"> Предлог нацрта </w:t>
      </w:r>
      <w:r w:rsidR="006430FF">
        <w:rPr>
          <w:rStyle w:val="fontstyle21"/>
        </w:rPr>
        <w:t>Прве</w:t>
      </w:r>
      <w:r>
        <w:rPr>
          <w:rStyle w:val="fontstyle21"/>
        </w:rPr>
        <w:t xml:space="preserve"> измене и допуне Одлуке о буџету општине Топола за 20</w:t>
      </w:r>
      <w:r w:rsidR="00322A61">
        <w:rPr>
          <w:rStyle w:val="fontstyle21"/>
        </w:rPr>
        <w:t>2</w:t>
      </w:r>
      <w:r w:rsidR="006430FF">
        <w:rPr>
          <w:rStyle w:val="fontstyle21"/>
        </w:rPr>
        <w:t>2</w:t>
      </w:r>
      <w:r>
        <w:rPr>
          <w:rStyle w:val="fontstyle21"/>
        </w:rPr>
        <w:t>. годину израђен</w:t>
      </w:r>
      <w:r w:rsidR="006430FF">
        <w:rPr>
          <w:rStyle w:val="fontstyle21"/>
        </w:rPr>
        <w:t xml:space="preserve"> </w:t>
      </w:r>
      <w:r>
        <w:rPr>
          <w:rStyle w:val="fontstyle21"/>
        </w:rPr>
        <w:t>је на основу параметара, процена и инструкција за реали</w:t>
      </w:r>
      <w:r w:rsidR="00322A61">
        <w:rPr>
          <w:rStyle w:val="fontstyle21"/>
        </w:rPr>
        <w:t xml:space="preserve">зацију програмских активности и </w:t>
      </w:r>
      <w:r>
        <w:rPr>
          <w:rStyle w:val="fontstyle21"/>
        </w:rPr>
        <w:t>пројеката кроз</w:t>
      </w:r>
      <w:r w:rsidR="00322A61">
        <w:rPr>
          <w:color w:val="000000"/>
        </w:rPr>
        <w:t xml:space="preserve"> </w:t>
      </w:r>
      <w:r>
        <w:rPr>
          <w:rStyle w:val="fontstyle21"/>
        </w:rPr>
        <w:t>планирање приходне и расходне стране буџета. Локални орган управе надлежан за финансије сагледао је</w:t>
      </w:r>
      <w:r w:rsidR="00322A61">
        <w:rPr>
          <w:color w:val="000000"/>
        </w:rPr>
        <w:t xml:space="preserve"> </w:t>
      </w:r>
      <w:r>
        <w:rPr>
          <w:rStyle w:val="fontstyle21"/>
        </w:rPr>
        <w:t>податке о остварењу прихода и примања и извршењу расхода и издатака у претходном периоду</w:t>
      </w:r>
      <w:r w:rsidR="006430FF">
        <w:rPr>
          <w:rStyle w:val="fontstyle21"/>
        </w:rPr>
        <w:t>-први квартал 2022. године</w:t>
      </w:r>
      <w:r w:rsidR="00322A61">
        <w:rPr>
          <w:color w:val="000000"/>
        </w:rPr>
        <w:t xml:space="preserve"> </w:t>
      </w:r>
      <w:r>
        <w:rPr>
          <w:rStyle w:val="fontstyle21"/>
        </w:rPr>
        <w:t>(01.01.20</w:t>
      </w:r>
      <w:r w:rsidR="007F1DA7">
        <w:rPr>
          <w:rStyle w:val="fontstyle21"/>
        </w:rPr>
        <w:t>2</w:t>
      </w:r>
      <w:r w:rsidR="006430FF">
        <w:rPr>
          <w:rStyle w:val="fontstyle21"/>
        </w:rPr>
        <w:t>2</w:t>
      </w:r>
      <w:r>
        <w:rPr>
          <w:rStyle w:val="fontstyle21"/>
        </w:rPr>
        <w:t>.-</w:t>
      </w:r>
      <w:r w:rsidR="006430FF">
        <w:rPr>
          <w:rStyle w:val="fontstyle21"/>
        </w:rPr>
        <w:t>31.03</w:t>
      </w:r>
      <w:r>
        <w:rPr>
          <w:rStyle w:val="fontstyle21"/>
        </w:rPr>
        <w:t>.20</w:t>
      </w:r>
      <w:r w:rsidR="00322A61">
        <w:rPr>
          <w:rStyle w:val="fontstyle21"/>
        </w:rPr>
        <w:t>2</w:t>
      </w:r>
      <w:r w:rsidR="006430FF">
        <w:rPr>
          <w:rStyle w:val="fontstyle21"/>
        </w:rPr>
        <w:t>2</w:t>
      </w:r>
      <w:r>
        <w:rPr>
          <w:rStyle w:val="fontstyle21"/>
        </w:rPr>
        <w:t>.год.) као и процене и пројекције кретања финансијских параметара до краја</w:t>
      </w:r>
      <w:r w:rsidR="00322A61">
        <w:rPr>
          <w:color w:val="000000"/>
        </w:rPr>
        <w:t xml:space="preserve"> </w:t>
      </w:r>
      <w:r>
        <w:rPr>
          <w:rStyle w:val="fontstyle21"/>
        </w:rPr>
        <w:t>године, обрадио захтеве корисника буџетских средстава по критеријуму процене</w:t>
      </w:r>
      <w:r w:rsidR="00E36A0B">
        <w:rPr>
          <w:rStyle w:val="fontstyle21"/>
        </w:rPr>
        <w:t xml:space="preserve"> и сагледао</w:t>
      </w:r>
      <w:r>
        <w:rPr>
          <w:rStyle w:val="fontstyle21"/>
        </w:rPr>
        <w:t xml:space="preserve"> које активности не могу</w:t>
      </w:r>
      <w:r w:rsidR="00322A61">
        <w:rPr>
          <w:color w:val="000000"/>
        </w:rPr>
        <w:t xml:space="preserve"> </w:t>
      </w:r>
      <w:r>
        <w:rPr>
          <w:rStyle w:val="fontstyle21"/>
        </w:rPr>
        <w:t>бити реализоване у 20</w:t>
      </w:r>
      <w:r w:rsidR="00322A61">
        <w:rPr>
          <w:rStyle w:val="fontstyle21"/>
        </w:rPr>
        <w:t>2</w:t>
      </w:r>
      <w:r w:rsidR="006430FF">
        <w:rPr>
          <w:rStyle w:val="fontstyle21"/>
        </w:rPr>
        <w:t>2</w:t>
      </w:r>
      <w:r>
        <w:rPr>
          <w:rStyle w:val="fontstyle21"/>
        </w:rPr>
        <w:t>. години, а планиране су буџетом, односно које би се активности могле окончати</w:t>
      </w:r>
      <w:r w:rsidR="00322A61">
        <w:rPr>
          <w:color w:val="000000"/>
        </w:rPr>
        <w:t xml:space="preserve"> </w:t>
      </w:r>
      <w:r>
        <w:rPr>
          <w:rStyle w:val="fontstyle21"/>
        </w:rPr>
        <w:t>до краја 20</w:t>
      </w:r>
      <w:r w:rsidR="00322A61">
        <w:rPr>
          <w:rStyle w:val="fontstyle21"/>
        </w:rPr>
        <w:t>2</w:t>
      </w:r>
      <w:r w:rsidR="006430FF">
        <w:rPr>
          <w:rStyle w:val="fontstyle21"/>
        </w:rPr>
        <w:t>2</w:t>
      </w:r>
      <w:r>
        <w:rPr>
          <w:rStyle w:val="fontstyle21"/>
        </w:rPr>
        <w:t>. године и доставио</w:t>
      </w:r>
      <w:r w:rsidR="00E36A0B">
        <w:rPr>
          <w:rStyle w:val="fontstyle21"/>
        </w:rPr>
        <w:t xml:space="preserve"> предлог одлуке</w:t>
      </w:r>
      <w:r>
        <w:rPr>
          <w:rStyle w:val="fontstyle21"/>
        </w:rPr>
        <w:t xml:space="preserve"> извршном органу.</w:t>
      </w:r>
    </w:p>
    <w:p w:rsidR="0089082E" w:rsidRDefault="0089082E" w:rsidP="00322A61">
      <w:pPr>
        <w:jc w:val="both"/>
        <w:rPr>
          <w:rStyle w:val="fontstyle21"/>
        </w:rPr>
      </w:pPr>
      <w:r>
        <w:rPr>
          <w:rStyle w:val="fontstyle21"/>
        </w:rPr>
        <w:t>На основу напред наведеног потребно је било обезбедити додатна средства за финансирање енергетских услуга у циљу анексирања уговора о</w:t>
      </w:r>
      <w:r w:rsidR="00A65A8A">
        <w:rPr>
          <w:rStyle w:val="fontstyle21"/>
        </w:rPr>
        <w:t xml:space="preserve"> јавној</w:t>
      </w:r>
      <w:r>
        <w:rPr>
          <w:rStyle w:val="fontstyle21"/>
        </w:rPr>
        <w:t xml:space="preserve"> набавци електричне енергије у будућем периоду као</w:t>
      </w:r>
      <w:r w:rsidR="0004580C">
        <w:rPr>
          <w:rStyle w:val="fontstyle21"/>
        </w:rPr>
        <w:t xml:space="preserve"> и</w:t>
      </w:r>
      <w:r w:rsidR="00A65A8A">
        <w:rPr>
          <w:rStyle w:val="fontstyle21"/>
        </w:rPr>
        <w:t xml:space="preserve"> обезбедити</w:t>
      </w:r>
      <w:r>
        <w:rPr>
          <w:rStyle w:val="fontstyle21"/>
        </w:rPr>
        <w:t xml:space="preserve"> додатна средства </w:t>
      </w:r>
      <w:r w:rsidR="0004580C">
        <w:rPr>
          <w:rStyle w:val="fontstyle21"/>
        </w:rPr>
        <w:t xml:space="preserve">за накнаде трошкова за превоз на посао и са посла </w:t>
      </w:r>
      <w:r w:rsidR="00A65A8A">
        <w:rPr>
          <w:rStyle w:val="fontstyle21"/>
        </w:rPr>
        <w:t>ДКБС, ИКБС и осталим корисницима буџетских средстава</w:t>
      </w:r>
      <w:r>
        <w:rPr>
          <w:rStyle w:val="fontstyle21"/>
        </w:rPr>
        <w:t>.</w:t>
      </w:r>
    </w:p>
    <w:p w:rsidR="0004580C" w:rsidRDefault="0004580C" w:rsidP="00322A61">
      <w:pPr>
        <w:jc w:val="both"/>
        <w:rPr>
          <w:rStyle w:val="fontstyle21"/>
        </w:rPr>
      </w:pPr>
      <w:r>
        <w:rPr>
          <w:rStyle w:val="fontstyle21"/>
        </w:rPr>
        <w:lastRenderedPageBreak/>
        <w:t>У ребаланс буџета укључене су све промене које су настале по основу решења о употреби текуће буџетске резерве и решења о промени апропријације и постала саставни део буџетом одобрених апропријација.</w:t>
      </w:r>
    </w:p>
    <w:p w:rsidR="0089082E" w:rsidRPr="00A65A8A" w:rsidRDefault="0004580C" w:rsidP="00322A61">
      <w:pPr>
        <w:jc w:val="both"/>
        <w:rPr>
          <w:rStyle w:val="fontstyle21"/>
        </w:rPr>
      </w:pPr>
      <w:r>
        <w:rPr>
          <w:rStyle w:val="fontstyle21"/>
        </w:rPr>
        <w:t>У ребаланс буџета укључен је нови Пројекат у оквиру Програма 10-Средње образовање-Реконструкција спортске сале у Средњој школи ,,Краљ Петар I,, у Тополи-прва фаза који се финансира средствима буџета РС-</w:t>
      </w:r>
      <w:r w:rsidR="000725B3">
        <w:rPr>
          <w:rStyle w:val="fontstyle21"/>
        </w:rPr>
        <w:t>трансфери од других нивоа власти и приходима из буџета</w:t>
      </w:r>
      <w:r w:rsidR="00A65A8A">
        <w:rPr>
          <w:rStyle w:val="fontstyle21"/>
        </w:rPr>
        <w:t xml:space="preserve"> општине Топола</w:t>
      </w:r>
      <w:r w:rsidR="00974316">
        <w:rPr>
          <w:rStyle w:val="fontstyle21"/>
        </w:rPr>
        <w:t>,укупне финансијске вредности 35.694.815 динара</w:t>
      </w:r>
      <w:r w:rsidR="00CA5982">
        <w:rPr>
          <w:rStyle w:val="fontstyle21"/>
        </w:rPr>
        <w:t>.</w:t>
      </w:r>
    </w:p>
    <w:p w:rsidR="00A42F1B" w:rsidRDefault="00AF22C8" w:rsidP="00322A61">
      <w:pPr>
        <w:jc w:val="center"/>
        <w:rPr>
          <w:rStyle w:val="fontstyle01"/>
        </w:rPr>
      </w:pPr>
      <w:r>
        <w:rPr>
          <w:color w:val="000000"/>
        </w:rPr>
        <w:br/>
      </w:r>
      <w:r>
        <w:rPr>
          <w:rStyle w:val="fontstyle01"/>
        </w:rPr>
        <w:t xml:space="preserve">III ПРОМЕНЕ КОЈЕ СЕ ПРЕДЛАЖУ </w:t>
      </w:r>
      <w:r w:rsidR="0019507A">
        <w:rPr>
          <w:rStyle w:val="fontstyle01"/>
        </w:rPr>
        <w:t>ПРВОМ</w:t>
      </w:r>
      <w:r w:rsidR="009E56AD">
        <w:rPr>
          <w:rStyle w:val="fontstyle01"/>
        </w:rPr>
        <w:t xml:space="preserve"> </w:t>
      </w:r>
      <w:r>
        <w:rPr>
          <w:rStyle w:val="fontstyle01"/>
        </w:rPr>
        <w:t xml:space="preserve"> ИЗМЕНОМ И ДОПУНОМ ОДЛУКЕ</w:t>
      </w:r>
    </w:p>
    <w:p w:rsidR="00322A61" w:rsidRDefault="00AF22C8" w:rsidP="00322A61">
      <w:pPr>
        <w:jc w:val="center"/>
        <w:rPr>
          <w:rStyle w:val="fontstyle01"/>
        </w:rPr>
      </w:pPr>
      <w:r>
        <w:rPr>
          <w:rStyle w:val="fontstyle01"/>
        </w:rPr>
        <w:t xml:space="preserve"> ПРИХОДИ</w:t>
      </w:r>
    </w:p>
    <w:p w:rsidR="00974316" w:rsidRDefault="00AF22C8" w:rsidP="00974316">
      <w:pPr>
        <w:jc w:val="both"/>
        <w:rPr>
          <w:rStyle w:val="fontstyle21"/>
        </w:rPr>
      </w:pPr>
      <w:r>
        <w:rPr>
          <w:b/>
          <w:bCs/>
          <w:color w:val="000000"/>
        </w:rPr>
        <w:br/>
      </w:r>
      <w:r>
        <w:rPr>
          <w:rStyle w:val="fontstyle21"/>
        </w:rPr>
        <w:t>Ребаланс који се предлаже израђен је на</w:t>
      </w:r>
      <w:r w:rsidR="0019507A">
        <w:rPr>
          <w:rStyle w:val="fontstyle21"/>
        </w:rPr>
        <w:t xml:space="preserve"> незнатно</w:t>
      </w:r>
      <w:r>
        <w:rPr>
          <w:rStyle w:val="fontstyle21"/>
        </w:rPr>
        <w:t xml:space="preserve"> </w:t>
      </w:r>
      <w:r w:rsidR="00322A61">
        <w:rPr>
          <w:rStyle w:val="fontstyle21"/>
        </w:rPr>
        <w:t>вишем</w:t>
      </w:r>
      <w:r>
        <w:rPr>
          <w:rStyle w:val="fontstyle21"/>
        </w:rPr>
        <w:t xml:space="preserve"> нивоу прихода и примања, расхода и издатака</w:t>
      </w:r>
      <w:r w:rsidR="00A60551">
        <w:rPr>
          <w:rStyle w:val="fontstyle21"/>
        </w:rPr>
        <w:t xml:space="preserve"> када се посматрају приходи из буџета, извор финансирања 01</w:t>
      </w:r>
      <w:r w:rsidR="00A65A8A">
        <w:rPr>
          <w:rStyle w:val="fontstyle21"/>
        </w:rPr>
        <w:t xml:space="preserve"> и то </w:t>
      </w:r>
      <w:r w:rsidR="00A60551">
        <w:rPr>
          <w:rStyle w:val="fontstyle21"/>
        </w:rPr>
        <w:t>за 1,</w:t>
      </w:r>
      <w:r w:rsidR="001B1F19">
        <w:rPr>
          <w:rStyle w:val="fontstyle21"/>
        </w:rPr>
        <w:t>67</w:t>
      </w:r>
      <w:r w:rsidR="00A60551">
        <w:rPr>
          <w:rStyle w:val="fontstyle21"/>
        </w:rPr>
        <w:t>%, а када се посматрају приходи</w:t>
      </w:r>
      <w:r w:rsidR="0019507A">
        <w:rPr>
          <w:rStyle w:val="fontstyle21"/>
        </w:rPr>
        <w:t xml:space="preserve"> </w:t>
      </w:r>
      <w:r>
        <w:rPr>
          <w:rStyle w:val="fontstyle21"/>
        </w:rPr>
        <w:t xml:space="preserve"> из</w:t>
      </w:r>
      <w:r>
        <w:rPr>
          <w:color w:val="000000"/>
        </w:rPr>
        <w:br/>
      </w:r>
      <w:r w:rsidR="004D4991">
        <w:rPr>
          <w:rStyle w:val="fontstyle21"/>
        </w:rPr>
        <w:t xml:space="preserve">свих </w:t>
      </w:r>
      <w:r>
        <w:rPr>
          <w:rStyle w:val="fontstyle21"/>
        </w:rPr>
        <w:t>извора финансирања</w:t>
      </w:r>
      <w:r w:rsidR="0042539D">
        <w:rPr>
          <w:rStyle w:val="fontstyle21"/>
        </w:rPr>
        <w:t xml:space="preserve"> </w:t>
      </w:r>
      <w:r>
        <w:rPr>
          <w:rStyle w:val="fontstyle21"/>
        </w:rPr>
        <w:t>( у односу на Одлуку о буџету општине Топола за 20</w:t>
      </w:r>
      <w:r w:rsidR="00322A61">
        <w:rPr>
          <w:rStyle w:val="fontstyle21"/>
        </w:rPr>
        <w:t>2</w:t>
      </w:r>
      <w:r w:rsidR="0019507A">
        <w:rPr>
          <w:rStyle w:val="fontstyle21"/>
        </w:rPr>
        <w:t>2</w:t>
      </w:r>
      <w:r>
        <w:rPr>
          <w:rStyle w:val="fontstyle21"/>
        </w:rPr>
        <w:t>. годину “Службени</w:t>
      </w:r>
      <w:r w:rsidR="00A65A8A">
        <w:rPr>
          <w:rStyle w:val="fontstyle21"/>
        </w:rPr>
        <w:t xml:space="preserve"> </w:t>
      </w:r>
      <w:r w:rsidR="00322A61">
        <w:rPr>
          <w:color w:val="000000"/>
        </w:rPr>
        <w:t xml:space="preserve"> </w:t>
      </w:r>
      <w:r>
        <w:rPr>
          <w:rStyle w:val="fontstyle21"/>
        </w:rPr>
        <w:t>гласник С</w:t>
      </w:r>
      <w:r w:rsidR="00A65A8A">
        <w:rPr>
          <w:rStyle w:val="fontstyle21"/>
        </w:rPr>
        <w:t>О</w:t>
      </w:r>
      <w:r>
        <w:rPr>
          <w:rStyle w:val="fontstyle21"/>
        </w:rPr>
        <w:t xml:space="preserve"> Топола“, број </w:t>
      </w:r>
      <w:r w:rsidR="0019507A">
        <w:rPr>
          <w:rStyle w:val="fontstyle21"/>
        </w:rPr>
        <w:t>16</w:t>
      </w:r>
      <w:r w:rsidR="00223C85">
        <w:rPr>
          <w:rStyle w:val="fontstyle21"/>
        </w:rPr>
        <w:t>/2021</w:t>
      </w:r>
      <w:r>
        <w:rPr>
          <w:rStyle w:val="fontstyle21"/>
        </w:rPr>
        <w:t>)</w:t>
      </w:r>
      <w:r w:rsidR="00A65A8A">
        <w:rPr>
          <w:rStyle w:val="fontstyle21"/>
        </w:rPr>
        <w:t xml:space="preserve"> повећање је</w:t>
      </w:r>
      <w:r>
        <w:rPr>
          <w:rStyle w:val="fontstyle21"/>
        </w:rPr>
        <w:t xml:space="preserve"> за </w:t>
      </w:r>
      <w:r w:rsidR="001B1F19">
        <w:rPr>
          <w:rStyle w:val="fontstyle21"/>
        </w:rPr>
        <w:t>31.</w:t>
      </w:r>
      <w:r w:rsidR="00974316">
        <w:rPr>
          <w:rStyle w:val="fontstyle21"/>
        </w:rPr>
        <w:t>6</w:t>
      </w:r>
      <w:r w:rsidR="001B1F19">
        <w:rPr>
          <w:rStyle w:val="fontstyle21"/>
        </w:rPr>
        <w:t>29.622</w:t>
      </w:r>
      <w:r>
        <w:rPr>
          <w:rStyle w:val="fontstyle21"/>
        </w:rPr>
        <w:t xml:space="preserve"> динара</w:t>
      </w:r>
      <w:r w:rsidR="000E2ECA">
        <w:rPr>
          <w:rStyle w:val="fontstyle21"/>
        </w:rPr>
        <w:t>,</w:t>
      </w:r>
      <w:r w:rsidR="00A60551">
        <w:rPr>
          <w:rStyle w:val="fontstyle21"/>
        </w:rPr>
        <w:t xml:space="preserve"> </w:t>
      </w:r>
      <w:r w:rsidR="00A65A8A">
        <w:rPr>
          <w:rStyle w:val="fontstyle21"/>
        </w:rPr>
        <w:t>односно</w:t>
      </w:r>
      <w:r w:rsidR="000E2ECA">
        <w:rPr>
          <w:rStyle w:val="fontstyle21"/>
        </w:rPr>
        <w:t xml:space="preserve"> за </w:t>
      </w:r>
      <w:r w:rsidR="001B1F19">
        <w:rPr>
          <w:rStyle w:val="fontstyle21"/>
        </w:rPr>
        <w:t>4,16</w:t>
      </w:r>
      <w:r w:rsidR="000E2ECA">
        <w:rPr>
          <w:rStyle w:val="fontstyle21"/>
        </w:rPr>
        <w:t>%.</w:t>
      </w:r>
      <w:r>
        <w:rPr>
          <w:color w:val="000000"/>
        </w:rPr>
        <w:br/>
      </w:r>
      <w:r>
        <w:rPr>
          <w:rStyle w:val="fontstyle21"/>
        </w:rPr>
        <w:t>Код појединих прихода и примања увећали смо планирана средства на основу остварења прихода и</w:t>
      </w:r>
      <w:r w:rsidR="00A42F1B">
        <w:rPr>
          <w:color w:val="000000"/>
        </w:rPr>
        <w:t xml:space="preserve"> </w:t>
      </w:r>
      <w:r>
        <w:rPr>
          <w:rStyle w:val="fontstyle21"/>
        </w:rPr>
        <w:t>примања у претходном периоду (01.01.20</w:t>
      </w:r>
      <w:r w:rsidR="007F1DA7">
        <w:rPr>
          <w:rStyle w:val="fontstyle21"/>
        </w:rPr>
        <w:t>2</w:t>
      </w:r>
      <w:r w:rsidR="0019507A">
        <w:rPr>
          <w:rStyle w:val="fontstyle21"/>
        </w:rPr>
        <w:t>2</w:t>
      </w:r>
      <w:r>
        <w:rPr>
          <w:rStyle w:val="fontstyle21"/>
        </w:rPr>
        <w:t>.-</w:t>
      </w:r>
      <w:r w:rsidR="0019507A">
        <w:rPr>
          <w:rStyle w:val="fontstyle21"/>
        </w:rPr>
        <w:t>31.03</w:t>
      </w:r>
      <w:r>
        <w:rPr>
          <w:rStyle w:val="fontstyle21"/>
        </w:rPr>
        <w:t>.20</w:t>
      </w:r>
      <w:r w:rsidR="007F1DA7">
        <w:rPr>
          <w:rStyle w:val="fontstyle21"/>
        </w:rPr>
        <w:t>2</w:t>
      </w:r>
      <w:r w:rsidR="0019507A">
        <w:rPr>
          <w:rStyle w:val="fontstyle21"/>
        </w:rPr>
        <w:t>2</w:t>
      </w:r>
      <w:r>
        <w:rPr>
          <w:rStyle w:val="fontstyle21"/>
        </w:rPr>
        <w:t>.год.)</w:t>
      </w:r>
      <w:r w:rsidR="00A60551">
        <w:rPr>
          <w:rStyle w:val="fontstyle21"/>
        </w:rPr>
        <w:t xml:space="preserve"> и њиховим поређењем са</w:t>
      </w:r>
      <w:r w:rsidR="00A65A8A">
        <w:rPr>
          <w:rStyle w:val="fontstyle21"/>
        </w:rPr>
        <w:t xml:space="preserve"> остварењем у</w:t>
      </w:r>
      <w:r w:rsidR="00A60551">
        <w:rPr>
          <w:rStyle w:val="fontstyle21"/>
        </w:rPr>
        <w:t xml:space="preserve"> прв</w:t>
      </w:r>
      <w:r w:rsidR="00A65A8A">
        <w:rPr>
          <w:rStyle w:val="fontstyle21"/>
        </w:rPr>
        <w:t>о</w:t>
      </w:r>
      <w:r w:rsidR="00A60551">
        <w:rPr>
          <w:rStyle w:val="fontstyle21"/>
        </w:rPr>
        <w:t>м квартал</w:t>
      </w:r>
      <w:r w:rsidR="00A65A8A">
        <w:rPr>
          <w:rStyle w:val="fontstyle21"/>
        </w:rPr>
        <w:t>у</w:t>
      </w:r>
      <w:r w:rsidR="00A60551">
        <w:rPr>
          <w:rStyle w:val="fontstyle21"/>
        </w:rPr>
        <w:t xml:space="preserve"> прошле године-2021.</w:t>
      </w:r>
      <w:r w:rsidR="00A65A8A">
        <w:rPr>
          <w:rStyle w:val="fontstyle21"/>
        </w:rPr>
        <w:t xml:space="preserve"> </w:t>
      </w:r>
      <w:r w:rsidR="00974316">
        <w:rPr>
          <w:rStyle w:val="fontstyle21"/>
        </w:rPr>
        <w:t xml:space="preserve">као </w:t>
      </w:r>
      <w:r>
        <w:rPr>
          <w:rStyle w:val="fontstyle21"/>
        </w:rPr>
        <w:t>и процене остварења тако планираних</w:t>
      </w:r>
      <w:r w:rsidR="00A42F1B">
        <w:rPr>
          <w:rStyle w:val="fontstyle21"/>
        </w:rPr>
        <w:t xml:space="preserve"> </w:t>
      </w:r>
      <w:r>
        <w:rPr>
          <w:rStyle w:val="fontstyle21"/>
        </w:rPr>
        <w:t>прихода</w:t>
      </w:r>
      <w:r w:rsidR="007F1DA7">
        <w:rPr>
          <w:rStyle w:val="fontstyle21"/>
        </w:rPr>
        <w:t xml:space="preserve"> и примања</w:t>
      </w:r>
      <w:r w:rsidR="00541F59">
        <w:rPr>
          <w:rStyle w:val="fontstyle21"/>
        </w:rPr>
        <w:t xml:space="preserve"> до краја године</w:t>
      </w:r>
      <w:r>
        <w:rPr>
          <w:rStyle w:val="fontstyle21"/>
        </w:rPr>
        <w:t xml:space="preserve"> који значајно учествују у укупним приходима</w:t>
      </w:r>
      <w:r w:rsidR="007F1DA7">
        <w:rPr>
          <w:rStyle w:val="fontstyle21"/>
        </w:rPr>
        <w:t xml:space="preserve"> и примањима</w:t>
      </w:r>
      <w:r w:rsidR="00E36A0B">
        <w:rPr>
          <w:rStyle w:val="fontstyle21"/>
        </w:rPr>
        <w:t xml:space="preserve"> буџета општине</w:t>
      </w:r>
      <w:r>
        <w:rPr>
          <w:rStyle w:val="fontstyle21"/>
        </w:rPr>
        <w:t xml:space="preserve"> (порез на зараде, </w:t>
      </w:r>
      <w:r w:rsidR="00A60551">
        <w:rPr>
          <w:rStyle w:val="fontstyle21"/>
        </w:rPr>
        <w:t>порез на имовину од физичких лица</w:t>
      </w:r>
      <w:r w:rsidR="00A65A8A">
        <w:rPr>
          <w:rStyle w:val="fontstyle21"/>
        </w:rPr>
        <w:t>,</w:t>
      </w:r>
      <w:r w:rsidR="00A60551">
        <w:rPr>
          <w:rStyle w:val="fontstyle21"/>
        </w:rPr>
        <w:t>допринос за уређивање грађевинског земљишта</w:t>
      </w:r>
      <w:r w:rsidR="00A96E61">
        <w:rPr>
          <w:rStyle w:val="fontstyle21"/>
        </w:rPr>
        <w:t xml:space="preserve">) </w:t>
      </w:r>
      <w:r w:rsidR="00FC42D2">
        <w:rPr>
          <w:rStyle w:val="fontstyle21"/>
        </w:rPr>
        <w:t>:</w:t>
      </w:r>
      <w:r>
        <w:rPr>
          <w:rStyle w:val="fontstyle21"/>
        </w:rPr>
        <w:t xml:space="preserve"> </w:t>
      </w:r>
    </w:p>
    <w:p w:rsidR="00E36A0B" w:rsidRDefault="00AF22C8" w:rsidP="00974316">
      <w:pPr>
        <w:jc w:val="both"/>
        <w:rPr>
          <w:rStyle w:val="fontstyle21"/>
        </w:rPr>
      </w:pPr>
      <w:r>
        <w:rPr>
          <w:color w:val="000000"/>
        </w:rPr>
        <w:br/>
      </w:r>
      <w:r>
        <w:rPr>
          <w:rStyle w:val="fontstyle21"/>
        </w:rPr>
        <w:t xml:space="preserve">- Порез на зараде – повећање за </w:t>
      </w:r>
      <w:r w:rsidR="00A60551">
        <w:rPr>
          <w:rStyle w:val="fontstyle21"/>
        </w:rPr>
        <w:t>1</w:t>
      </w:r>
      <w:r>
        <w:rPr>
          <w:rStyle w:val="fontstyle21"/>
        </w:rPr>
        <w:t>%</w:t>
      </w:r>
    </w:p>
    <w:p w:rsidR="004F343E" w:rsidRDefault="00A60551" w:rsidP="00A96E61">
      <w:pPr>
        <w:rPr>
          <w:rStyle w:val="fontstyle21"/>
        </w:rPr>
      </w:pPr>
      <w:r>
        <w:rPr>
          <w:rStyle w:val="fontstyle21"/>
        </w:rPr>
        <w:t>-Порез на имовину од физичких лица-повћање за 4%</w:t>
      </w:r>
    </w:p>
    <w:p w:rsidR="00051F47" w:rsidRDefault="00A60551" w:rsidP="00051F47">
      <w:pPr>
        <w:tabs>
          <w:tab w:val="left" w:pos="7155"/>
        </w:tabs>
        <w:jc w:val="both"/>
      </w:pPr>
      <w:r>
        <w:rPr>
          <w:rStyle w:val="fontstyle21"/>
        </w:rPr>
        <w:t xml:space="preserve">-Допринос за уређивање грађевинског земљишта-повећање за 80%, а на основу захтева правних лица за обрачун доприноса </w:t>
      </w:r>
      <w:r w:rsidR="00051F47">
        <w:rPr>
          <w:rFonts w:ascii="Times New Roman" w:hAnsi="Times New Roman"/>
          <w:sz w:val="24"/>
        </w:rPr>
        <w:t>према Одлуци о утврђивању доприноса за уређивање грађевинског земљишта (“Службени гласник СО Топола” број 1/2015 и 3/2018).</w:t>
      </w:r>
    </w:p>
    <w:p w:rsidR="00E36A0B" w:rsidRDefault="00051F47" w:rsidP="00051F47">
      <w:pPr>
        <w:tabs>
          <w:tab w:val="left" w:pos="7155"/>
        </w:tabs>
        <w:jc w:val="both"/>
        <w:rPr>
          <w:rStyle w:val="fontstyle21"/>
        </w:rPr>
      </w:pPr>
      <w:r>
        <w:rPr>
          <w:rFonts w:eastAsia="Calibri" w:cs="Calibri"/>
        </w:rPr>
        <w:t xml:space="preserve"> </w:t>
      </w:r>
      <w:r w:rsidR="00AF22C8">
        <w:rPr>
          <w:rStyle w:val="fontstyle21"/>
        </w:rPr>
        <w:t>На основу напред наведеног:</w:t>
      </w:r>
    </w:p>
    <w:p w:rsidR="00396513" w:rsidRDefault="00AF22C8" w:rsidP="004F343E">
      <w:pPr>
        <w:jc w:val="both"/>
        <w:rPr>
          <w:rStyle w:val="fontstyle01"/>
        </w:rPr>
      </w:pPr>
      <w:r>
        <w:rPr>
          <w:rStyle w:val="fontstyle21"/>
        </w:rPr>
        <w:t>Текући</w:t>
      </w:r>
      <w:r w:rsidR="008F135B">
        <w:rPr>
          <w:rStyle w:val="fontstyle21"/>
        </w:rPr>
        <w:t xml:space="preserve">  </w:t>
      </w:r>
      <w:r>
        <w:rPr>
          <w:rStyle w:val="fontstyle21"/>
        </w:rPr>
        <w:t xml:space="preserve"> приходи и примања</w:t>
      </w:r>
      <w:r w:rsidR="003E5B8B">
        <w:rPr>
          <w:rStyle w:val="fontstyle21"/>
        </w:rPr>
        <w:t xml:space="preserve"> </w:t>
      </w:r>
      <w:r>
        <w:rPr>
          <w:rStyle w:val="fontstyle21"/>
        </w:rPr>
        <w:t xml:space="preserve">у Одлуци планирани из свих извора финансирања </w:t>
      </w:r>
      <w:r w:rsidR="003E5B8B">
        <w:rPr>
          <w:rStyle w:val="fontstyle21"/>
        </w:rPr>
        <w:t>укључујући пренета неутрошена средства за посебне намене из 20</w:t>
      </w:r>
      <w:r w:rsidR="004F343E">
        <w:rPr>
          <w:rStyle w:val="fontstyle21"/>
        </w:rPr>
        <w:t>2</w:t>
      </w:r>
      <w:r w:rsidR="00051F47">
        <w:rPr>
          <w:rStyle w:val="fontstyle21"/>
        </w:rPr>
        <w:t>1</w:t>
      </w:r>
      <w:r w:rsidR="003E5B8B">
        <w:rPr>
          <w:rStyle w:val="fontstyle21"/>
        </w:rPr>
        <w:t>. године</w:t>
      </w:r>
      <w:r w:rsidR="003E5B8B" w:rsidRPr="003E5B8B">
        <w:rPr>
          <w:rStyle w:val="fontstyle21"/>
        </w:rPr>
        <w:t xml:space="preserve"> </w:t>
      </w:r>
      <w:r w:rsidR="003E5B8B">
        <w:rPr>
          <w:rStyle w:val="fontstyle21"/>
        </w:rPr>
        <w:t xml:space="preserve">износе </w:t>
      </w:r>
      <w:r w:rsidR="001B1F19">
        <w:rPr>
          <w:rStyle w:val="fontstyle01"/>
        </w:rPr>
        <w:t>792.324.812</w:t>
      </w:r>
      <w:r w:rsidR="004F343E">
        <w:rPr>
          <w:rStyle w:val="fontstyle01"/>
        </w:rPr>
        <w:t xml:space="preserve"> </w:t>
      </w:r>
      <w:r w:rsidR="003E5B8B">
        <w:rPr>
          <w:rStyle w:val="fontstyle01"/>
        </w:rPr>
        <w:t xml:space="preserve"> динара</w:t>
      </w:r>
      <w:r w:rsidR="001B1F19">
        <w:rPr>
          <w:rStyle w:val="fontstyle01"/>
        </w:rPr>
        <w:t>.</w:t>
      </w:r>
    </w:p>
    <w:p w:rsidR="008F135B" w:rsidRDefault="00AF22C8" w:rsidP="004F343E">
      <w:pPr>
        <w:jc w:val="both"/>
        <w:rPr>
          <w:rStyle w:val="fontstyle21"/>
        </w:rPr>
      </w:pPr>
      <w:r>
        <w:rPr>
          <w:color w:val="000000"/>
        </w:rPr>
        <w:br/>
      </w:r>
      <w:r>
        <w:rPr>
          <w:rStyle w:val="fontstyle21"/>
        </w:rPr>
        <w:t xml:space="preserve">- </w:t>
      </w:r>
      <w:r w:rsidR="008F135B">
        <w:rPr>
          <w:rStyle w:val="fontstyle21"/>
        </w:rPr>
        <w:t xml:space="preserve"> </w:t>
      </w:r>
      <w:r>
        <w:rPr>
          <w:rStyle w:val="fontstyle21"/>
        </w:rPr>
        <w:t>Приходи и примања</w:t>
      </w:r>
      <w:r w:rsidR="003E5B8B">
        <w:rPr>
          <w:rStyle w:val="fontstyle21"/>
        </w:rPr>
        <w:t xml:space="preserve"> </w:t>
      </w:r>
      <w:r>
        <w:rPr>
          <w:rStyle w:val="fontstyle21"/>
        </w:rPr>
        <w:t xml:space="preserve">из </w:t>
      </w:r>
      <w:r w:rsidR="008F135B">
        <w:rPr>
          <w:rStyle w:val="fontstyle21"/>
        </w:rPr>
        <w:t xml:space="preserve">  </w:t>
      </w:r>
      <w:r>
        <w:rPr>
          <w:rStyle w:val="fontstyle21"/>
        </w:rPr>
        <w:t xml:space="preserve">буџета </w:t>
      </w:r>
      <w:r w:rsidR="003E5B8B">
        <w:rPr>
          <w:rStyle w:val="fontstyle21"/>
        </w:rPr>
        <w:t xml:space="preserve">члан </w:t>
      </w:r>
      <w:r w:rsidR="00051F47">
        <w:rPr>
          <w:rStyle w:val="fontstyle21"/>
        </w:rPr>
        <w:t>6</w:t>
      </w:r>
      <w:r w:rsidR="003E5B8B">
        <w:rPr>
          <w:rStyle w:val="fontstyle21"/>
        </w:rPr>
        <w:t xml:space="preserve">, Одлуке, </w:t>
      </w:r>
      <w:r>
        <w:rPr>
          <w:rStyle w:val="fontstyle21"/>
        </w:rPr>
        <w:t>(</w:t>
      </w:r>
      <w:r w:rsidR="008F135B">
        <w:rPr>
          <w:rStyle w:val="fontstyle21"/>
        </w:rPr>
        <w:t xml:space="preserve"> </w:t>
      </w:r>
      <w:r w:rsidR="003E5B8B">
        <w:rPr>
          <w:rStyle w:val="fontstyle21"/>
        </w:rPr>
        <w:t xml:space="preserve">II Посебан део, </w:t>
      </w:r>
      <w:r>
        <w:rPr>
          <w:rStyle w:val="fontstyle21"/>
        </w:rPr>
        <w:t>колона 3 табеле – План</w:t>
      </w:r>
      <w:r w:rsidR="008F135B">
        <w:rPr>
          <w:rStyle w:val="fontstyle21"/>
        </w:rPr>
        <w:t xml:space="preserve"> </w:t>
      </w:r>
      <w:r>
        <w:rPr>
          <w:rStyle w:val="fontstyle21"/>
        </w:rPr>
        <w:t xml:space="preserve"> прихода</w:t>
      </w:r>
      <w:r w:rsidR="003E5B8B">
        <w:rPr>
          <w:rStyle w:val="fontstyle21"/>
        </w:rPr>
        <w:t xml:space="preserve"> 202</w:t>
      </w:r>
      <w:r w:rsidR="00051F47">
        <w:rPr>
          <w:rStyle w:val="fontstyle21"/>
        </w:rPr>
        <w:t>2</w:t>
      </w:r>
      <w:r>
        <w:rPr>
          <w:rStyle w:val="fontstyle21"/>
        </w:rPr>
        <w:t xml:space="preserve"> – Извор 01)</w:t>
      </w:r>
      <w:r w:rsidR="003E5B8B">
        <w:rPr>
          <w:rStyle w:val="fontstyle21"/>
        </w:rPr>
        <w:t xml:space="preserve"> планирани су</w:t>
      </w:r>
      <w:r>
        <w:rPr>
          <w:rStyle w:val="fontstyle21"/>
        </w:rPr>
        <w:t xml:space="preserve"> у износу од</w:t>
      </w:r>
      <w:r w:rsidR="003E5B8B">
        <w:rPr>
          <w:rStyle w:val="fontstyle21"/>
        </w:rPr>
        <w:t xml:space="preserve"> </w:t>
      </w:r>
      <w:r w:rsidR="001B1F19">
        <w:rPr>
          <w:rStyle w:val="fontstyle21"/>
        </w:rPr>
        <w:t>663.236.588</w:t>
      </w:r>
      <w:r w:rsidR="003E5B8B">
        <w:rPr>
          <w:rStyle w:val="fontstyle21"/>
        </w:rPr>
        <w:t xml:space="preserve"> динара</w:t>
      </w:r>
      <w:r>
        <w:rPr>
          <w:color w:val="000000"/>
        </w:rPr>
        <w:br/>
      </w:r>
      <w:r>
        <w:rPr>
          <w:rStyle w:val="fontstyle21"/>
        </w:rPr>
        <w:t xml:space="preserve">- </w:t>
      </w:r>
      <w:r w:rsidR="008F135B">
        <w:rPr>
          <w:rStyle w:val="fontstyle21"/>
        </w:rPr>
        <w:t xml:space="preserve">  </w:t>
      </w:r>
      <w:r>
        <w:rPr>
          <w:rStyle w:val="fontstyle21"/>
        </w:rPr>
        <w:t>Приходи из осталих извора</w:t>
      </w:r>
      <w:r w:rsidR="003E5B8B">
        <w:rPr>
          <w:rStyle w:val="fontstyle21"/>
        </w:rPr>
        <w:t xml:space="preserve"> члан</w:t>
      </w:r>
      <w:r w:rsidR="00051F47">
        <w:rPr>
          <w:rStyle w:val="fontstyle21"/>
        </w:rPr>
        <w:t xml:space="preserve"> 6</w:t>
      </w:r>
      <w:r w:rsidR="003E5B8B">
        <w:rPr>
          <w:rStyle w:val="fontstyle21"/>
        </w:rPr>
        <w:t xml:space="preserve">, Одлуке, </w:t>
      </w:r>
      <w:r w:rsidR="008F135B">
        <w:rPr>
          <w:rStyle w:val="fontstyle21"/>
        </w:rPr>
        <w:t xml:space="preserve"> </w:t>
      </w:r>
      <w:r>
        <w:rPr>
          <w:rStyle w:val="fontstyle21"/>
        </w:rPr>
        <w:t xml:space="preserve"> (</w:t>
      </w:r>
      <w:r w:rsidR="003E5B8B">
        <w:rPr>
          <w:rStyle w:val="fontstyle21"/>
        </w:rPr>
        <w:t xml:space="preserve">II </w:t>
      </w:r>
      <w:r w:rsidR="008F135B">
        <w:rPr>
          <w:rStyle w:val="fontstyle21"/>
        </w:rPr>
        <w:t xml:space="preserve"> </w:t>
      </w:r>
      <w:r w:rsidR="003E5B8B">
        <w:rPr>
          <w:rStyle w:val="fontstyle21"/>
        </w:rPr>
        <w:t xml:space="preserve">Посебан део, </w:t>
      </w:r>
      <w:r>
        <w:rPr>
          <w:rStyle w:val="fontstyle21"/>
        </w:rPr>
        <w:t>колон</w:t>
      </w:r>
      <w:r w:rsidR="004D4991">
        <w:rPr>
          <w:rStyle w:val="fontstyle21"/>
        </w:rPr>
        <w:t>а</w:t>
      </w:r>
      <w:r>
        <w:rPr>
          <w:rStyle w:val="fontstyle21"/>
        </w:rPr>
        <w:t xml:space="preserve"> 5 – Извор 0</w:t>
      </w:r>
      <w:r w:rsidR="004D4991">
        <w:rPr>
          <w:rStyle w:val="fontstyle21"/>
        </w:rPr>
        <w:t>5</w:t>
      </w:r>
      <w:r>
        <w:rPr>
          <w:rStyle w:val="fontstyle21"/>
        </w:rPr>
        <w:t>-1</w:t>
      </w:r>
      <w:r w:rsidR="004D4991">
        <w:rPr>
          <w:rStyle w:val="fontstyle21"/>
        </w:rPr>
        <w:t>3</w:t>
      </w:r>
      <w:r>
        <w:rPr>
          <w:rStyle w:val="fontstyle21"/>
        </w:rPr>
        <w:t>,</w:t>
      </w:r>
      <w:r w:rsidR="004D4991">
        <w:rPr>
          <w:rStyle w:val="fontstyle21"/>
        </w:rPr>
        <w:t>донације, трансфери</w:t>
      </w:r>
      <w:r>
        <w:rPr>
          <w:rStyle w:val="fontstyle21"/>
        </w:rPr>
        <w:t>)</w:t>
      </w:r>
      <w:r w:rsidR="008F135B">
        <w:rPr>
          <w:rStyle w:val="fontstyle21"/>
        </w:rPr>
        <w:t xml:space="preserve"> </w:t>
      </w:r>
      <w:r>
        <w:rPr>
          <w:rStyle w:val="fontstyle21"/>
        </w:rPr>
        <w:t>у</w:t>
      </w:r>
      <w:r w:rsidR="008F135B">
        <w:rPr>
          <w:rStyle w:val="fontstyle21"/>
        </w:rPr>
        <w:t xml:space="preserve">  </w:t>
      </w:r>
      <w:r>
        <w:rPr>
          <w:rStyle w:val="fontstyle21"/>
        </w:rPr>
        <w:t>износу</w:t>
      </w:r>
      <w:r w:rsidR="008F135B">
        <w:rPr>
          <w:rStyle w:val="fontstyle21"/>
        </w:rPr>
        <w:t xml:space="preserve"> </w:t>
      </w:r>
      <w:r>
        <w:rPr>
          <w:rStyle w:val="fontstyle21"/>
        </w:rPr>
        <w:t>од</w:t>
      </w:r>
      <w:r w:rsidR="008F135B">
        <w:rPr>
          <w:rStyle w:val="fontstyle21"/>
        </w:rPr>
        <w:t xml:space="preserve"> </w:t>
      </w:r>
      <w:r w:rsidR="001B1F19">
        <w:rPr>
          <w:rStyle w:val="fontstyle21"/>
        </w:rPr>
        <w:t>129.088.224</w:t>
      </w:r>
      <w:r w:rsidR="008F135B">
        <w:rPr>
          <w:rStyle w:val="fontstyle21"/>
        </w:rPr>
        <w:t xml:space="preserve"> </w:t>
      </w:r>
      <w:r>
        <w:rPr>
          <w:rStyle w:val="fontstyle21"/>
        </w:rPr>
        <w:t>динара.</w:t>
      </w:r>
    </w:p>
    <w:p w:rsidR="00E36A0B" w:rsidRDefault="00AF22C8" w:rsidP="004F343E">
      <w:pPr>
        <w:jc w:val="both"/>
        <w:rPr>
          <w:rStyle w:val="fontstyle01"/>
        </w:rPr>
      </w:pPr>
      <w:r>
        <w:rPr>
          <w:rStyle w:val="fontstyle21"/>
        </w:rPr>
        <w:t>Укупно планирани приходи и</w:t>
      </w:r>
      <w:r w:rsidR="00051F47">
        <w:rPr>
          <w:rStyle w:val="fontstyle21"/>
        </w:rPr>
        <w:t xml:space="preserve"> </w:t>
      </w:r>
      <w:r>
        <w:rPr>
          <w:rStyle w:val="fontstyle21"/>
        </w:rPr>
        <w:t>примања укључујући пренета средства из 20</w:t>
      </w:r>
      <w:r w:rsidR="004F343E">
        <w:rPr>
          <w:rStyle w:val="fontstyle21"/>
        </w:rPr>
        <w:t>2</w:t>
      </w:r>
      <w:r w:rsidR="00051F47">
        <w:rPr>
          <w:rStyle w:val="fontstyle21"/>
        </w:rPr>
        <w:t>1</w:t>
      </w:r>
      <w:r>
        <w:rPr>
          <w:rStyle w:val="fontstyle21"/>
        </w:rPr>
        <w:t>. год. (</w:t>
      </w:r>
      <w:r w:rsidR="00051F47">
        <w:rPr>
          <w:rStyle w:val="fontstyle21"/>
        </w:rPr>
        <w:t>49.086.284</w:t>
      </w:r>
      <w:r>
        <w:rPr>
          <w:color w:val="000000"/>
        </w:rPr>
        <w:br/>
      </w:r>
      <w:r>
        <w:rPr>
          <w:rStyle w:val="fontstyle21"/>
        </w:rPr>
        <w:t xml:space="preserve">динара), износе </w:t>
      </w:r>
      <w:r w:rsidR="001B1F19">
        <w:rPr>
          <w:rStyle w:val="fontstyle01"/>
        </w:rPr>
        <w:t xml:space="preserve">792.324.812 </w:t>
      </w:r>
      <w:r>
        <w:rPr>
          <w:rStyle w:val="fontstyle01"/>
        </w:rPr>
        <w:t>динара.</w:t>
      </w:r>
    </w:p>
    <w:p w:rsidR="00A13C74" w:rsidRDefault="00A13C74" w:rsidP="00A96E61">
      <w:pPr>
        <w:rPr>
          <w:b/>
          <w:bCs/>
          <w:color w:val="000000"/>
        </w:rPr>
      </w:pPr>
    </w:p>
    <w:p w:rsidR="00A13C74" w:rsidRDefault="00A13C74" w:rsidP="00A96E61">
      <w:pPr>
        <w:rPr>
          <w:b/>
          <w:bCs/>
          <w:color w:val="000000"/>
        </w:rPr>
      </w:pPr>
    </w:p>
    <w:p w:rsidR="00A13C74" w:rsidRPr="00A13C74" w:rsidRDefault="00A13C74" w:rsidP="00A13C74">
      <w:pPr>
        <w:jc w:val="both"/>
        <w:rPr>
          <w:rFonts w:ascii="Times New Roman" w:hAnsi="Times New Roman" w:cs="Times New Roman"/>
        </w:rPr>
      </w:pPr>
      <w:r>
        <w:t xml:space="preserve">      </w:t>
      </w:r>
      <w:r w:rsidRPr="00A13C74">
        <w:rPr>
          <w:rFonts w:ascii="Times New Roman" w:hAnsi="Times New Roman" w:cs="Times New Roman"/>
        </w:rPr>
        <w:t>Учешће појединих прихода и примања у укупним приходима буџета дато је у следећој табели: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4361"/>
        <w:gridCol w:w="1701"/>
        <w:gridCol w:w="2375"/>
      </w:tblGrid>
      <w:tr w:rsidR="00A13C74" w:rsidRPr="00A27BB4" w:rsidTr="004122FA">
        <w:tc>
          <w:tcPr>
            <w:tcW w:w="850" w:type="dxa"/>
          </w:tcPr>
          <w:p w:rsidR="00A13C74" w:rsidRPr="006D47B3" w:rsidRDefault="00A13C74" w:rsidP="004122F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D47B3">
              <w:rPr>
                <w:rFonts w:ascii="Times New Roman" w:hAnsi="Times New Roman" w:cs="Times New Roman"/>
                <w:b/>
                <w:i/>
              </w:rPr>
              <w:t>Конто</w:t>
            </w:r>
          </w:p>
        </w:tc>
        <w:tc>
          <w:tcPr>
            <w:tcW w:w="4361" w:type="dxa"/>
          </w:tcPr>
          <w:p w:rsidR="00A13C74" w:rsidRPr="006D47B3" w:rsidRDefault="00A13C74" w:rsidP="004122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47B3">
              <w:rPr>
                <w:rFonts w:ascii="Times New Roman" w:hAnsi="Times New Roman" w:cs="Times New Roman"/>
                <w:b/>
                <w:i/>
              </w:rPr>
              <w:t>Опис</w:t>
            </w:r>
          </w:p>
        </w:tc>
        <w:tc>
          <w:tcPr>
            <w:tcW w:w="1701" w:type="dxa"/>
          </w:tcPr>
          <w:p w:rsidR="00A13C74" w:rsidRPr="006D47B3" w:rsidRDefault="00A13C74" w:rsidP="004122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47B3">
              <w:rPr>
                <w:rFonts w:ascii="Times New Roman" w:hAnsi="Times New Roman" w:cs="Times New Roman"/>
                <w:b/>
                <w:i/>
              </w:rPr>
              <w:t>Износ</w:t>
            </w:r>
          </w:p>
        </w:tc>
        <w:tc>
          <w:tcPr>
            <w:tcW w:w="2375" w:type="dxa"/>
          </w:tcPr>
          <w:p w:rsidR="00A13C74" w:rsidRPr="006D47B3" w:rsidRDefault="00A13C74" w:rsidP="004122F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D47B3">
              <w:rPr>
                <w:rFonts w:ascii="Times New Roman" w:hAnsi="Times New Roman" w:cs="Times New Roman"/>
                <w:b/>
                <w:i/>
              </w:rPr>
              <w:t>Проценат учешћа  %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6D47B3" w:rsidRDefault="00A13C74" w:rsidP="00412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B3">
              <w:rPr>
                <w:rFonts w:ascii="Times New Roman" w:hAnsi="Times New Roman" w:cs="Times New Roman"/>
                <w:b/>
              </w:rPr>
              <w:t>711</w:t>
            </w:r>
          </w:p>
        </w:tc>
        <w:tc>
          <w:tcPr>
            <w:tcW w:w="4361" w:type="dxa"/>
          </w:tcPr>
          <w:p w:rsidR="00A13C74" w:rsidRPr="006D47B3" w:rsidRDefault="00A13C74" w:rsidP="00412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7B3">
              <w:rPr>
                <w:rFonts w:ascii="Times New Roman" w:hAnsi="Times New Roman" w:cs="Times New Roman"/>
                <w:b/>
              </w:rPr>
              <w:t>Порез на доходак, добит и капиталне добитке</w:t>
            </w:r>
          </w:p>
        </w:tc>
        <w:tc>
          <w:tcPr>
            <w:tcW w:w="1701" w:type="dxa"/>
          </w:tcPr>
          <w:p w:rsidR="00A13C74" w:rsidRPr="006D47B3" w:rsidRDefault="001B1F19" w:rsidP="00412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285.859.313</w:t>
            </w:r>
          </w:p>
        </w:tc>
        <w:tc>
          <w:tcPr>
            <w:tcW w:w="2375" w:type="dxa"/>
          </w:tcPr>
          <w:p w:rsidR="00A13C74" w:rsidRPr="006D47B3" w:rsidRDefault="00317C62" w:rsidP="003A5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B3">
              <w:rPr>
                <w:rFonts w:ascii="Times New Roman" w:hAnsi="Times New Roman" w:cs="Times New Roman"/>
                <w:b/>
              </w:rPr>
              <w:t>38,</w:t>
            </w:r>
            <w:r w:rsidR="003A5FE0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317C62" w:rsidRPr="00A27BB4" w:rsidTr="004122FA">
        <w:tc>
          <w:tcPr>
            <w:tcW w:w="850" w:type="dxa"/>
          </w:tcPr>
          <w:p w:rsidR="00317C62" w:rsidRPr="00317C62" w:rsidRDefault="00317C62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4361" w:type="dxa"/>
          </w:tcPr>
          <w:p w:rsidR="00317C62" w:rsidRPr="00317C62" w:rsidRDefault="00317C62" w:rsidP="004122FA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Порез на фонд зарада</w:t>
            </w:r>
          </w:p>
        </w:tc>
        <w:tc>
          <w:tcPr>
            <w:tcW w:w="1701" w:type="dxa"/>
          </w:tcPr>
          <w:p w:rsidR="00317C62" w:rsidRPr="00317C62" w:rsidRDefault="00317C62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5" w:type="dxa"/>
          </w:tcPr>
          <w:p w:rsidR="00317C62" w:rsidRPr="00317C62" w:rsidRDefault="00317C62" w:rsidP="0041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6D47B3" w:rsidRDefault="00A13C74" w:rsidP="00412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B3">
              <w:rPr>
                <w:rFonts w:ascii="Times New Roman" w:hAnsi="Times New Roman" w:cs="Times New Roman"/>
                <w:b/>
              </w:rPr>
              <w:t>713</w:t>
            </w:r>
          </w:p>
        </w:tc>
        <w:tc>
          <w:tcPr>
            <w:tcW w:w="4361" w:type="dxa"/>
          </w:tcPr>
          <w:p w:rsidR="00A13C74" w:rsidRPr="006D47B3" w:rsidRDefault="00A13C74" w:rsidP="00412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7B3">
              <w:rPr>
                <w:rFonts w:ascii="Times New Roman" w:hAnsi="Times New Roman" w:cs="Times New Roman"/>
                <w:b/>
              </w:rPr>
              <w:t>Порез на имовину</w:t>
            </w:r>
          </w:p>
        </w:tc>
        <w:tc>
          <w:tcPr>
            <w:tcW w:w="1701" w:type="dxa"/>
          </w:tcPr>
          <w:p w:rsidR="00A13C74" w:rsidRPr="006D47B3" w:rsidRDefault="00317C62" w:rsidP="00412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B3">
              <w:rPr>
                <w:rFonts w:ascii="Times New Roman" w:hAnsi="Times New Roman" w:cs="Times New Roman"/>
                <w:b/>
              </w:rPr>
              <w:t>108.250.500</w:t>
            </w:r>
          </w:p>
        </w:tc>
        <w:tc>
          <w:tcPr>
            <w:tcW w:w="2375" w:type="dxa"/>
          </w:tcPr>
          <w:p w:rsidR="00A13C74" w:rsidRPr="006D47B3" w:rsidRDefault="0072320A" w:rsidP="003A5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B3">
              <w:rPr>
                <w:rFonts w:ascii="Times New Roman" w:hAnsi="Times New Roman" w:cs="Times New Roman"/>
                <w:b/>
              </w:rPr>
              <w:t>14,</w:t>
            </w:r>
            <w:r w:rsidR="003A5FE0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4361" w:type="dxa"/>
          </w:tcPr>
          <w:p w:rsidR="00A13C74" w:rsidRPr="00317C62" w:rsidRDefault="00A13C74" w:rsidP="004122FA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Порез на добра и услуге</w:t>
            </w:r>
          </w:p>
        </w:tc>
        <w:tc>
          <w:tcPr>
            <w:tcW w:w="1701" w:type="dxa"/>
          </w:tcPr>
          <w:p w:rsidR="00A13C74" w:rsidRPr="00317C62" w:rsidRDefault="00317C62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26.850.000</w:t>
            </w:r>
          </w:p>
        </w:tc>
        <w:tc>
          <w:tcPr>
            <w:tcW w:w="2375" w:type="dxa"/>
          </w:tcPr>
          <w:p w:rsidR="00A13C74" w:rsidRPr="00317C62" w:rsidRDefault="0072320A" w:rsidP="00380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380A57">
              <w:rPr>
                <w:rFonts w:ascii="Times New Roman" w:hAnsi="Times New Roman" w:cs="Times New Roman"/>
              </w:rPr>
              <w:t>2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4361" w:type="dxa"/>
          </w:tcPr>
          <w:p w:rsidR="00A13C74" w:rsidRPr="00317C62" w:rsidRDefault="00A13C74" w:rsidP="004122FA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Други порези</w:t>
            </w:r>
          </w:p>
        </w:tc>
        <w:tc>
          <w:tcPr>
            <w:tcW w:w="1701" w:type="dxa"/>
          </w:tcPr>
          <w:p w:rsidR="00A13C74" w:rsidRPr="00317C62" w:rsidRDefault="00317C62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17.150.000</w:t>
            </w:r>
          </w:p>
        </w:tc>
        <w:tc>
          <w:tcPr>
            <w:tcW w:w="2375" w:type="dxa"/>
          </w:tcPr>
          <w:p w:rsidR="00A13C74" w:rsidRPr="00317C62" w:rsidRDefault="0072320A" w:rsidP="003A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3A5FE0">
              <w:rPr>
                <w:rFonts w:ascii="Times New Roman" w:hAnsi="Times New Roman" w:cs="Times New Roman"/>
              </w:rPr>
              <w:t>31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4361" w:type="dxa"/>
          </w:tcPr>
          <w:p w:rsidR="00A13C74" w:rsidRPr="00317C62" w:rsidRDefault="00A13C74" w:rsidP="004122FA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Донације и помоћи од међународних организација</w:t>
            </w:r>
          </w:p>
        </w:tc>
        <w:tc>
          <w:tcPr>
            <w:tcW w:w="1701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</w:p>
          <w:p w:rsidR="00A13C74" w:rsidRPr="00317C62" w:rsidRDefault="00317C62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26.505.876</w:t>
            </w:r>
          </w:p>
        </w:tc>
        <w:tc>
          <w:tcPr>
            <w:tcW w:w="2375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</w:p>
          <w:p w:rsidR="00A13C74" w:rsidRPr="00317C62" w:rsidRDefault="0072320A" w:rsidP="003A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3A5FE0">
              <w:rPr>
                <w:rFonts w:ascii="Times New Roman" w:hAnsi="Times New Roman" w:cs="Times New Roman"/>
              </w:rPr>
              <w:t>57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6D47B3" w:rsidRDefault="00A13C74" w:rsidP="00412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B3">
              <w:rPr>
                <w:rFonts w:ascii="Times New Roman" w:hAnsi="Times New Roman" w:cs="Times New Roman"/>
                <w:b/>
              </w:rPr>
              <w:t>733</w:t>
            </w:r>
          </w:p>
        </w:tc>
        <w:tc>
          <w:tcPr>
            <w:tcW w:w="4361" w:type="dxa"/>
          </w:tcPr>
          <w:p w:rsidR="00A13C74" w:rsidRPr="006D47B3" w:rsidRDefault="00A13C74" w:rsidP="00412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7B3">
              <w:rPr>
                <w:rFonts w:ascii="Times New Roman" w:hAnsi="Times New Roman" w:cs="Times New Roman"/>
                <w:b/>
              </w:rPr>
              <w:t>Трансфери од других нивоа власти</w:t>
            </w:r>
          </w:p>
        </w:tc>
        <w:tc>
          <w:tcPr>
            <w:tcW w:w="1701" w:type="dxa"/>
          </w:tcPr>
          <w:p w:rsidR="00A13C74" w:rsidRPr="006D47B3" w:rsidRDefault="00317C62" w:rsidP="00412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B3">
              <w:rPr>
                <w:rFonts w:ascii="Times New Roman" w:hAnsi="Times New Roman" w:cs="Times New Roman"/>
                <w:b/>
              </w:rPr>
              <w:t>205.003.819</w:t>
            </w:r>
          </w:p>
        </w:tc>
        <w:tc>
          <w:tcPr>
            <w:tcW w:w="2375" w:type="dxa"/>
          </w:tcPr>
          <w:p w:rsidR="00A13C74" w:rsidRPr="006D47B3" w:rsidRDefault="003A5FE0" w:rsidP="003A5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27,58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4361" w:type="dxa"/>
          </w:tcPr>
          <w:p w:rsidR="00A13C74" w:rsidRPr="00317C62" w:rsidRDefault="00A13C74" w:rsidP="004122FA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Приходи од имовине</w:t>
            </w:r>
          </w:p>
        </w:tc>
        <w:tc>
          <w:tcPr>
            <w:tcW w:w="1701" w:type="dxa"/>
          </w:tcPr>
          <w:p w:rsidR="00A13C74" w:rsidRPr="00317C62" w:rsidRDefault="00317C62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16.300.000</w:t>
            </w:r>
          </w:p>
        </w:tc>
        <w:tc>
          <w:tcPr>
            <w:tcW w:w="2375" w:type="dxa"/>
          </w:tcPr>
          <w:p w:rsidR="00A13C74" w:rsidRPr="00317C62" w:rsidRDefault="00A13C74" w:rsidP="00380A57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2,</w:t>
            </w:r>
            <w:r w:rsidR="00380A57">
              <w:rPr>
                <w:rFonts w:ascii="Times New Roman" w:hAnsi="Times New Roman" w:cs="Times New Roman"/>
              </w:rPr>
              <w:t>19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4361" w:type="dxa"/>
          </w:tcPr>
          <w:p w:rsidR="00A13C74" w:rsidRPr="00317C62" w:rsidRDefault="00A13C74" w:rsidP="004122FA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Приходи од продаје добара и услуга</w:t>
            </w:r>
          </w:p>
        </w:tc>
        <w:tc>
          <w:tcPr>
            <w:tcW w:w="1701" w:type="dxa"/>
          </w:tcPr>
          <w:p w:rsidR="00A13C74" w:rsidRPr="00317C62" w:rsidRDefault="00317C62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26.451.000</w:t>
            </w:r>
          </w:p>
        </w:tc>
        <w:tc>
          <w:tcPr>
            <w:tcW w:w="2375" w:type="dxa"/>
          </w:tcPr>
          <w:p w:rsidR="00A13C74" w:rsidRPr="00317C62" w:rsidRDefault="006D47B3" w:rsidP="00380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380A57">
              <w:rPr>
                <w:rFonts w:ascii="Times New Roman" w:hAnsi="Times New Roman" w:cs="Times New Roman"/>
              </w:rPr>
              <w:t>56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4361" w:type="dxa"/>
          </w:tcPr>
          <w:p w:rsidR="00A13C74" w:rsidRPr="00317C62" w:rsidRDefault="00A13C74" w:rsidP="004122FA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Новчане казне</w:t>
            </w:r>
          </w:p>
        </w:tc>
        <w:tc>
          <w:tcPr>
            <w:tcW w:w="1701" w:type="dxa"/>
          </w:tcPr>
          <w:p w:rsidR="00A13C74" w:rsidRPr="00317C62" w:rsidRDefault="00317C62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11.700.000</w:t>
            </w:r>
          </w:p>
        </w:tc>
        <w:tc>
          <w:tcPr>
            <w:tcW w:w="2375" w:type="dxa"/>
          </w:tcPr>
          <w:p w:rsidR="00A13C74" w:rsidRPr="00317C62" w:rsidRDefault="00380A57" w:rsidP="003A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</w:tr>
      <w:tr w:rsidR="00A13C74" w:rsidRPr="00A27BB4" w:rsidTr="00380A57">
        <w:trPr>
          <w:trHeight w:val="638"/>
        </w:trPr>
        <w:tc>
          <w:tcPr>
            <w:tcW w:w="850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4361" w:type="dxa"/>
          </w:tcPr>
          <w:p w:rsidR="00A13C74" w:rsidRPr="00317C62" w:rsidRDefault="00A13C74" w:rsidP="004122FA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Добровољни трансфери од физ.и прав.лица</w:t>
            </w:r>
          </w:p>
        </w:tc>
        <w:tc>
          <w:tcPr>
            <w:tcW w:w="1701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</w:p>
          <w:p w:rsidR="00A13C74" w:rsidRPr="00317C62" w:rsidRDefault="001B1F19" w:rsidP="00412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3.317.920</w:t>
            </w:r>
          </w:p>
        </w:tc>
        <w:tc>
          <w:tcPr>
            <w:tcW w:w="2375" w:type="dxa"/>
          </w:tcPr>
          <w:p w:rsidR="00380A57" w:rsidRDefault="00380A57" w:rsidP="00380A57">
            <w:pPr>
              <w:jc w:val="center"/>
              <w:rPr>
                <w:rFonts w:ascii="Times New Roman" w:hAnsi="Times New Roman" w:cs="Times New Roman"/>
              </w:rPr>
            </w:pPr>
          </w:p>
          <w:p w:rsidR="00A13C74" w:rsidRPr="00317C62" w:rsidRDefault="003A5FE0" w:rsidP="00380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380A57">
              <w:rPr>
                <w:rFonts w:ascii="Times New Roman" w:hAnsi="Times New Roman" w:cs="Times New Roman"/>
              </w:rPr>
              <w:t>5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361" w:type="dxa"/>
          </w:tcPr>
          <w:p w:rsidR="00A13C74" w:rsidRPr="00317C62" w:rsidRDefault="00A13C74" w:rsidP="004122FA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Мешовити неодређени приходи</w:t>
            </w:r>
          </w:p>
        </w:tc>
        <w:tc>
          <w:tcPr>
            <w:tcW w:w="1701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10.500.000</w:t>
            </w:r>
          </w:p>
        </w:tc>
        <w:tc>
          <w:tcPr>
            <w:tcW w:w="2375" w:type="dxa"/>
          </w:tcPr>
          <w:p w:rsidR="00A13C74" w:rsidRPr="00317C62" w:rsidRDefault="00A13C74" w:rsidP="003A5FE0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1,</w:t>
            </w:r>
            <w:r w:rsidR="006D47B3">
              <w:rPr>
                <w:rFonts w:ascii="Times New Roman" w:hAnsi="Times New Roman" w:cs="Times New Roman"/>
              </w:rPr>
              <w:t>4</w:t>
            </w:r>
            <w:r w:rsidR="003A5FE0">
              <w:rPr>
                <w:rFonts w:ascii="Times New Roman" w:hAnsi="Times New Roman" w:cs="Times New Roman"/>
              </w:rPr>
              <w:t>1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361" w:type="dxa"/>
          </w:tcPr>
          <w:p w:rsidR="00A13C74" w:rsidRPr="00317C62" w:rsidRDefault="00A13C74" w:rsidP="004122FA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Меморандумске ставке ра рефундацију расхода из предходне године</w:t>
            </w:r>
          </w:p>
        </w:tc>
        <w:tc>
          <w:tcPr>
            <w:tcW w:w="1701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</w:p>
          <w:p w:rsidR="00A13C74" w:rsidRPr="00317C62" w:rsidRDefault="00317C62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3.700.000</w:t>
            </w:r>
          </w:p>
        </w:tc>
        <w:tc>
          <w:tcPr>
            <w:tcW w:w="2375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</w:p>
          <w:p w:rsidR="00A13C74" w:rsidRPr="00317C62" w:rsidRDefault="00A13C74" w:rsidP="00380A57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0,</w:t>
            </w:r>
            <w:r w:rsidR="00380A57">
              <w:rPr>
                <w:rFonts w:ascii="Times New Roman" w:hAnsi="Times New Roman" w:cs="Times New Roman"/>
              </w:rPr>
              <w:t>50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4361" w:type="dxa"/>
          </w:tcPr>
          <w:p w:rsidR="00A13C74" w:rsidRPr="00317C62" w:rsidRDefault="00A13C74" w:rsidP="004122FA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Примања од продаје непокретности</w:t>
            </w:r>
          </w:p>
        </w:tc>
        <w:tc>
          <w:tcPr>
            <w:tcW w:w="1701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1.000.000</w:t>
            </w:r>
          </w:p>
        </w:tc>
        <w:tc>
          <w:tcPr>
            <w:tcW w:w="2375" w:type="dxa"/>
          </w:tcPr>
          <w:p w:rsidR="00A13C74" w:rsidRPr="006D47B3" w:rsidRDefault="00A13C74" w:rsidP="00380A57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0,</w:t>
            </w:r>
            <w:r w:rsidR="00380A57">
              <w:rPr>
                <w:rFonts w:ascii="Times New Roman" w:hAnsi="Times New Roman" w:cs="Times New Roman"/>
              </w:rPr>
              <w:t>13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4361" w:type="dxa"/>
          </w:tcPr>
          <w:p w:rsidR="00A13C74" w:rsidRPr="00317C62" w:rsidRDefault="00A13C74" w:rsidP="004122FA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Примања од продаје  покретне имовине</w:t>
            </w:r>
          </w:p>
        </w:tc>
        <w:tc>
          <w:tcPr>
            <w:tcW w:w="1701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500.000</w:t>
            </w:r>
          </w:p>
        </w:tc>
        <w:tc>
          <w:tcPr>
            <w:tcW w:w="2375" w:type="dxa"/>
          </w:tcPr>
          <w:p w:rsidR="00A13C74" w:rsidRPr="006D47B3" w:rsidRDefault="00A13C74" w:rsidP="006E0B76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0,0</w:t>
            </w:r>
            <w:r w:rsidR="006E0B76">
              <w:rPr>
                <w:rFonts w:ascii="Times New Roman" w:hAnsi="Times New Roman" w:cs="Times New Roman"/>
              </w:rPr>
              <w:t>7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4361" w:type="dxa"/>
          </w:tcPr>
          <w:p w:rsidR="00A13C74" w:rsidRPr="00317C62" w:rsidRDefault="00A13C74" w:rsidP="004122FA">
            <w:pPr>
              <w:jc w:val="both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Примања од продаје робе за даљу продају</w:t>
            </w:r>
          </w:p>
        </w:tc>
        <w:tc>
          <w:tcPr>
            <w:tcW w:w="1701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</w:p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150.000</w:t>
            </w:r>
          </w:p>
        </w:tc>
        <w:tc>
          <w:tcPr>
            <w:tcW w:w="2375" w:type="dxa"/>
          </w:tcPr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</w:p>
          <w:p w:rsidR="00A13C74" w:rsidRPr="00317C62" w:rsidRDefault="00A13C74" w:rsidP="004122FA">
            <w:pPr>
              <w:jc w:val="center"/>
              <w:rPr>
                <w:rFonts w:ascii="Times New Roman" w:hAnsi="Times New Roman" w:cs="Times New Roman"/>
              </w:rPr>
            </w:pPr>
            <w:r w:rsidRPr="00317C62">
              <w:rPr>
                <w:rFonts w:ascii="Times New Roman" w:hAnsi="Times New Roman" w:cs="Times New Roman"/>
              </w:rPr>
              <w:t>0,02</w:t>
            </w:r>
          </w:p>
        </w:tc>
      </w:tr>
      <w:tr w:rsidR="00A13C74" w:rsidRPr="00A27BB4" w:rsidTr="004122FA">
        <w:tc>
          <w:tcPr>
            <w:tcW w:w="850" w:type="dxa"/>
          </w:tcPr>
          <w:p w:rsidR="00A13C74" w:rsidRDefault="00A13C74" w:rsidP="004122FA">
            <w:pPr>
              <w:jc w:val="center"/>
            </w:pPr>
          </w:p>
        </w:tc>
        <w:tc>
          <w:tcPr>
            <w:tcW w:w="4361" w:type="dxa"/>
          </w:tcPr>
          <w:p w:rsidR="00A13C74" w:rsidRPr="006D47B3" w:rsidRDefault="00A13C74" w:rsidP="004122F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D47B3">
              <w:rPr>
                <w:rFonts w:ascii="Times New Roman" w:hAnsi="Times New Roman" w:cs="Times New Roman"/>
                <w:b/>
                <w:i/>
              </w:rPr>
              <w:t>УКУПНО ПРИХОДИ И ПРИМАЊА</w:t>
            </w:r>
            <w:r w:rsidR="0054011B">
              <w:rPr>
                <w:rFonts w:ascii="Times New Roman" w:hAnsi="Times New Roman" w:cs="Times New Roman"/>
                <w:b/>
                <w:i/>
              </w:rPr>
              <w:t xml:space="preserve"> без пренетих неутрошених средстава из 2021. године</w:t>
            </w:r>
          </w:p>
        </w:tc>
        <w:tc>
          <w:tcPr>
            <w:tcW w:w="1701" w:type="dxa"/>
          </w:tcPr>
          <w:p w:rsidR="00A13C74" w:rsidRPr="00317C62" w:rsidRDefault="003A5FE0" w:rsidP="00412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743.238.528</w:t>
            </w:r>
          </w:p>
        </w:tc>
        <w:tc>
          <w:tcPr>
            <w:tcW w:w="2375" w:type="dxa"/>
          </w:tcPr>
          <w:p w:rsidR="00A13C74" w:rsidRPr="006D47B3" w:rsidRDefault="006D47B3" w:rsidP="00412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B3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A13C74" w:rsidRDefault="00A13C74" w:rsidP="00A96E61">
      <w:pPr>
        <w:rPr>
          <w:b/>
          <w:bCs/>
          <w:color w:val="000000"/>
        </w:rPr>
      </w:pPr>
    </w:p>
    <w:p w:rsidR="00102B11" w:rsidRDefault="00AF22C8" w:rsidP="00A96E61">
      <w:pPr>
        <w:rPr>
          <w:rStyle w:val="fontstyle01"/>
          <w:sz w:val="24"/>
          <w:szCs w:val="24"/>
        </w:rPr>
      </w:pPr>
      <w:r>
        <w:rPr>
          <w:b/>
          <w:bCs/>
          <w:color w:val="000000"/>
        </w:rPr>
        <w:br/>
      </w:r>
    </w:p>
    <w:p w:rsidR="006E0B76" w:rsidRPr="006E0B76" w:rsidRDefault="006E0B76" w:rsidP="006E0B76">
      <w:pPr>
        <w:jc w:val="both"/>
        <w:rPr>
          <w:rFonts w:ascii="Times New Roman" w:hAnsi="Times New Roman" w:cs="Times New Roman"/>
        </w:rPr>
      </w:pPr>
      <w:r w:rsidRPr="006E0B76">
        <w:rPr>
          <w:rFonts w:ascii="Times New Roman" w:hAnsi="Times New Roman" w:cs="Times New Roman"/>
        </w:rPr>
        <w:lastRenderedPageBreak/>
        <w:t>У структури планираних текућих буџетских  прихода и примања буџета општине Топола  за 202</w:t>
      </w:r>
      <w:r>
        <w:rPr>
          <w:rFonts w:ascii="Times New Roman" w:hAnsi="Times New Roman" w:cs="Times New Roman"/>
        </w:rPr>
        <w:t>2</w:t>
      </w:r>
      <w:r w:rsidRPr="006E0B76">
        <w:rPr>
          <w:rFonts w:ascii="Times New Roman" w:hAnsi="Times New Roman" w:cs="Times New Roman"/>
        </w:rPr>
        <w:t>. годину, највеће учешће имају приходи од пореза на доходак, добит и капиталне добитке са</w:t>
      </w:r>
      <w:r>
        <w:t xml:space="preserve"> </w:t>
      </w:r>
      <w:r>
        <w:rPr>
          <w:rFonts w:ascii="Times New Roman" w:hAnsi="Times New Roman" w:cs="Times New Roman"/>
        </w:rPr>
        <w:t>38,</w:t>
      </w:r>
      <w:r w:rsidR="00380A57">
        <w:rPr>
          <w:rFonts w:ascii="Times New Roman" w:hAnsi="Times New Roman" w:cs="Times New Roman"/>
        </w:rPr>
        <w:t>46</w:t>
      </w:r>
      <w:r w:rsidRPr="006E0B76">
        <w:rPr>
          <w:rFonts w:ascii="Times New Roman" w:hAnsi="Times New Roman" w:cs="Times New Roman"/>
        </w:rPr>
        <w:t>%</w:t>
      </w:r>
      <w:r>
        <w:t xml:space="preserve"> </w:t>
      </w:r>
      <w:r w:rsidRPr="006E0B76">
        <w:rPr>
          <w:rFonts w:ascii="Times New Roman" w:hAnsi="Times New Roman" w:cs="Times New Roman"/>
        </w:rPr>
        <w:t xml:space="preserve">или </w:t>
      </w:r>
      <w:r w:rsidR="00380A57">
        <w:rPr>
          <w:rFonts w:ascii="Times New Roman" w:hAnsi="Times New Roman" w:cs="Times New Roman"/>
        </w:rPr>
        <w:t>285.859.313</w:t>
      </w:r>
      <w:r w:rsidRPr="006E0B76">
        <w:rPr>
          <w:rFonts w:ascii="Times New Roman" w:hAnsi="Times New Roman" w:cs="Times New Roman"/>
        </w:rPr>
        <w:t xml:space="preserve"> динара, трансфери са </w:t>
      </w:r>
      <w:r>
        <w:rPr>
          <w:rFonts w:ascii="Times New Roman" w:hAnsi="Times New Roman" w:cs="Times New Roman"/>
        </w:rPr>
        <w:t>27,</w:t>
      </w:r>
      <w:r w:rsidR="00380A57">
        <w:rPr>
          <w:rFonts w:ascii="Times New Roman" w:hAnsi="Times New Roman" w:cs="Times New Roman"/>
        </w:rPr>
        <w:t>58</w:t>
      </w:r>
      <w:r w:rsidRPr="006E0B76">
        <w:rPr>
          <w:rFonts w:ascii="Times New Roman" w:hAnsi="Times New Roman" w:cs="Times New Roman"/>
        </w:rPr>
        <w:t xml:space="preserve">% или </w:t>
      </w:r>
      <w:r>
        <w:rPr>
          <w:rFonts w:ascii="Times New Roman" w:hAnsi="Times New Roman" w:cs="Times New Roman"/>
        </w:rPr>
        <w:t>205.003.819</w:t>
      </w:r>
      <w:r w:rsidRPr="006E0B76">
        <w:rPr>
          <w:rFonts w:ascii="Times New Roman" w:hAnsi="Times New Roman" w:cs="Times New Roman"/>
        </w:rPr>
        <w:t xml:space="preserve"> динара,порез на имовину са </w:t>
      </w:r>
      <w:r>
        <w:rPr>
          <w:rFonts w:ascii="Times New Roman" w:hAnsi="Times New Roman" w:cs="Times New Roman"/>
        </w:rPr>
        <w:t>14,</w:t>
      </w:r>
      <w:r w:rsidR="00380A57">
        <w:rPr>
          <w:rFonts w:ascii="Times New Roman" w:hAnsi="Times New Roman" w:cs="Times New Roman"/>
        </w:rPr>
        <w:t>56</w:t>
      </w:r>
      <w:r w:rsidRPr="006E0B76">
        <w:rPr>
          <w:rFonts w:ascii="Times New Roman" w:hAnsi="Times New Roman" w:cs="Times New Roman"/>
        </w:rPr>
        <w:t xml:space="preserve"> % или </w:t>
      </w:r>
      <w:r>
        <w:rPr>
          <w:rFonts w:ascii="Times New Roman" w:hAnsi="Times New Roman" w:cs="Times New Roman"/>
        </w:rPr>
        <w:t>108.250.500</w:t>
      </w:r>
      <w:r w:rsidRPr="006E0B76">
        <w:rPr>
          <w:rFonts w:ascii="Times New Roman" w:hAnsi="Times New Roman" w:cs="Times New Roman"/>
        </w:rPr>
        <w:t xml:space="preserve"> динара, док остатак од </w:t>
      </w:r>
      <w:r w:rsidR="00380A57">
        <w:rPr>
          <w:rFonts w:ascii="Times New Roman" w:hAnsi="Times New Roman" w:cs="Times New Roman"/>
        </w:rPr>
        <w:t>144.124.896</w:t>
      </w:r>
      <w:r w:rsidRPr="006E0B76">
        <w:rPr>
          <w:rFonts w:ascii="Times New Roman" w:hAnsi="Times New Roman" w:cs="Times New Roman"/>
        </w:rPr>
        <w:t xml:space="preserve"> динара или </w:t>
      </w:r>
      <w:r w:rsidR="0054011B">
        <w:rPr>
          <w:rFonts w:ascii="Times New Roman" w:hAnsi="Times New Roman" w:cs="Times New Roman"/>
        </w:rPr>
        <w:t>19,</w:t>
      </w:r>
      <w:r w:rsidR="00380A57">
        <w:rPr>
          <w:rFonts w:ascii="Times New Roman" w:hAnsi="Times New Roman" w:cs="Times New Roman"/>
        </w:rPr>
        <w:t>40</w:t>
      </w:r>
      <w:r w:rsidRPr="006E0B76">
        <w:rPr>
          <w:rFonts w:ascii="Times New Roman" w:hAnsi="Times New Roman" w:cs="Times New Roman"/>
        </w:rPr>
        <w:t>% чине остали приходи буџета (порез на добра и услуге и други порези, приходи од имовине, приходи од продаје добара и услуга и мешовити и неодређени приходи).</w:t>
      </w:r>
    </w:p>
    <w:p w:rsidR="00611879" w:rsidRDefault="00611879" w:rsidP="00611879">
      <w:pPr>
        <w:rPr>
          <w:rStyle w:val="fontstyle01"/>
          <w:sz w:val="24"/>
          <w:szCs w:val="24"/>
        </w:rPr>
      </w:pPr>
      <w:r w:rsidRPr="00E36A0B">
        <w:rPr>
          <w:rStyle w:val="fontstyle01"/>
          <w:sz w:val="24"/>
          <w:szCs w:val="24"/>
        </w:rPr>
        <w:t xml:space="preserve">1. Претходни буџет – </w:t>
      </w:r>
      <w:r>
        <w:rPr>
          <w:rStyle w:val="fontstyle01"/>
          <w:sz w:val="24"/>
          <w:szCs w:val="24"/>
        </w:rPr>
        <w:t>760.695.190</w:t>
      </w:r>
      <w:r w:rsidRPr="00E36A0B">
        <w:rPr>
          <w:rStyle w:val="fontstyle01"/>
          <w:sz w:val="24"/>
          <w:szCs w:val="24"/>
        </w:rPr>
        <w:t xml:space="preserve"> динара</w:t>
      </w:r>
      <w:r w:rsidRPr="00E36A0B">
        <w:rPr>
          <w:b/>
          <w:bCs/>
          <w:color w:val="000000"/>
          <w:sz w:val="24"/>
          <w:szCs w:val="24"/>
        </w:rPr>
        <w:br/>
      </w:r>
      <w:r w:rsidRPr="00E36A0B">
        <w:rPr>
          <w:rStyle w:val="fontstyle01"/>
          <w:sz w:val="24"/>
          <w:szCs w:val="24"/>
        </w:rPr>
        <w:t xml:space="preserve">2. Ребаланс – </w:t>
      </w:r>
      <w:r>
        <w:rPr>
          <w:rStyle w:val="fontstyle01"/>
          <w:sz w:val="24"/>
          <w:szCs w:val="24"/>
        </w:rPr>
        <w:t>79</w:t>
      </w:r>
      <w:r w:rsidR="001B1F19">
        <w:rPr>
          <w:rStyle w:val="fontstyle01"/>
          <w:sz w:val="24"/>
          <w:szCs w:val="24"/>
        </w:rPr>
        <w:t>2</w:t>
      </w:r>
      <w:r>
        <w:rPr>
          <w:rStyle w:val="fontstyle01"/>
          <w:sz w:val="24"/>
          <w:szCs w:val="24"/>
        </w:rPr>
        <w:t>.</w:t>
      </w:r>
      <w:r w:rsidR="001B1F19">
        <w:rPr>
          <w:rStyle w:val="fontstyle01"/>
          <w:sz w:val="24"/>
          <w:szCs w:val="24"/>
        </w:rPr>
        <w:t>3</w:t>
      </w:r>
      <w:r>
        <w:rPr>
          <w:rStyle w:val="fontstyle01"/>
          <w:sz w:val="24"/>
          <w:szCs w:val="24"/>
        </w:rPr>
        <w:t xml:space="preserve">24.812 </w:t>
      </w:r>
      <w:r w:rsidRPr="00E36A0B">
        <w:rPr>
          <w:rStyle w:val="fontstyle01"/>
          <w:sz w:val="24"/>
          <w:szCs w:val="24"/>
        </w:rPr>
        <w:t xml:space="preserve"> динара.</w:t>
      </w:r>
    </w:p>
    <w:p w:rsidR="006E0B76" w:rsidRPr="006E0B76" w:rsidRDefault="006E0B76" w:rsidP="00A96E61">
      <w:pPr>
        <w:rPr>
          <w:rStyle w:val="fontstyle01"/>
          <w:sz w:val="24"/>
          <w:szCs w:val="24"/>
        </w:rPr>
      </w:pPr>
    </w:p>
    <w:p w:rsidR="00102B11" w:rsidRDefault="00AF22C8" w:rsidP="00102B11">
      <w:pPr>
        <w:jc w:val="center"/>
        <w:rPr>
          <w:rStyle w:val="fontstyle01"/>
        </w:rPr>
      </w:pPr>
      <w:r>
        <w:rPr>
          <w:rStyle w:val="fontstyle01"/>
        </w:rPr>
        <w:t>РАСХОДИ</w:t>
      </w:r>
    </w:p>
    <w:p w:rsidR="007241EA" w:rsidRDefault="00AF22C8" w:rsidP="00666B5F">
      <w:pPr>
        <w:jc w:val="both"/>
        <w:rPr>
          <w:rStyle w:val="fontstyle21"/>
        </w:rPr>
      </w:pPr>
      <w:r>
        <w:rPr>
          <w:b/>
          <w:bCs/>
          <w:color w:val="000000"/>
        </w:rPr>
        <w:br/>
      </w:r>
      <w:r>
        <w:rPr>
          <w:rStyle w:val="fontstyle21"/>
        </w:rPr>
        <w:t>У расходној страни буџета дати су расходи и издаци свих ДКБС, ИКБС и осталих корисника</w:t>
      </w:r>
      <w:r>
        <w:rPr>
          <w:color w:val="000000"/>
        </w:rPr>
        <w:br/>
      </w:r>
      <w:r>
        <w:rPr>
          <w:rStyle w:val="fontstyle21"/>
        </w:rPr>
        <w:t>буџетских средстава по Програмима, програмским активностима и пројектима.</w:t>
      </w:r>
      <w:r>
        <w:rPr>
          <w:color w:val="000000"/>
        </w:rPr>
        <w:br/>
      </w:r>
      <w:r>
        <w:rPr>
          <w:rStyle w:val="fontstyle21"/>
        </w:rPr>
        <w:t>Корисници буџета су извршили неопходне измене у својим финансијским плановима према својим</w:t>
      </w:r>
      <w:r>
        <w:rPr>
          <w:color w:val="000000"/>
        </w:rPr>
        <w:br/>
      </w:r>
      <w:r>
        <w:rPr>
          <w:rStyle w:val="fontstyle21"/>
        </w:rPr>
        <w:t>потребама. Обухваћена су средства која су добијали решењима надлежних извршних органа распоредом</w:t>
      </w:r>
      <w:r w:rsidR="00102B11">
        <w:rPr>
          <w:color w:val="000000"/>
        </w:rPr>
        <w:t xml:space="preserve"> </w:t>
      </w:r>
      <w:r>
        <w:rPr>
          <w:rStyle w:val="fontstyle21"/>
        </w:rPr>
        <w:t>из текуће буџетске резерве и променом апропријација, а у складу са Законом о буџетском систему.</w:t>
      </w:r>
    </w:p>
    <w:p w:rsidR="002F32EA" w:rsidRDefault="002F32EA" w:rsidP="002F32EA">
      <w:pPr>
        <w:jc w:val="both"/>
        <w:rPr>
          <w:rFonts w:ascii="Times New Roman" w:hAnsi="Times New Roman" w:cs="Times New Roman"/>
        </w:rPr>
      </w:pPr>
      <w:r w:rsidRPr="00991053">
        <w:rPr>
          <w:rFonts w:ascii="Times New Roman" w:hAnsi="Times New Roman" w:cs="Times New Roman"/>
          <w:color w:val="FF0000"/>
        </w:rPr>
        <w:t xml:space="preserve">  </w:t>
      </w:r>
      <w:r w:rsidRPr="00991053">
        <w:rPr>
          <w:rFonts w:ascii="Times New Roman" w:hAnsi="Times New Roman" w:cs="Times New Roman"/>
        </w:rPr>
        <w:t>У табели –Издаци буџета по наменама приказани сз су расходи и издаци из буџета по основним наменама у износу од 792.324.812 динара, од чега се на текуће расходе</w:t>
      </w:r>
      <w:r w:rsidRPr="00991053">
        <w:rPr>
          <w:rFonts w:ascii="Times New Roman" w:hAnsi="Times New Roman" w:cs="Times New Roman"/>
          <w:color w:val="FF0000"/>
        </w:rPr>
        <w:t xml:space="preserve"> </w:t>
      </w:r>
      <w:r w:rsidRPr="00991053">
        <w:rPr>
          <w:rFonts w:ascii="Times New Roman" w:hAnsi="Times New Roman" w:cs="Times New Roman"/>
        </w:rPr>
        <w:t>односи 623.161.574 динара, на издатке за набавку нефинансијске имовине 162.813.238 динара, а на</w:t>
      </w:r>
      <w:r w:rsidR="00991053">
        <w:rPr>
          <w:rFonts w:ascii="Times New Roman" w:hAnsi="Times New Roman" w:cs="Times New Roman"/>
        </w:rPr>
        <w:t xml:space="preserve"> издатке за</w:t>
      </w:r>
      <w:r w:rsidRPr="00991053">
        <w:rPr>
          <w:rFonts w:ascii="Times New Roman" w:hAnsi="Times New Roman" w:cs="Times New Roman"/>
        </w:rPr>
        <w:t xml:space="preserve"> отплату главнице 6.350.000 динара .</w:t>
      </w:r>
    </w:p>
    <w:p w:rsidR="00991053" w:rsidRPr="00991053" w:rsidRDefault="00991053" w:rsidP="002F32EA">
      <w:pPr>
        <w:jc w:val="both"/>
        <w:rPr>
          <w:rFonts w:ascii="Times New Roman" w:hAnsi="Times New Roman" w:cs="Times New Roman"/>
        </w:rPr>
      </w:pPr>
    </w:p>
    <w:p w:rsidR="00991053" w:rsidRDefault="00991053" w:rsidP="002F32EA">
      <w:pPr>
        <w:jc w:val="both"/>
        <w:rPr>
          <w:rFonts w:ascii="Times New Roman" w:hAnsi="Times New Roman" w:cs="Times New Roman"/>
        </w:rPr>
      </w:pPr>
      <w:r>
        <w:t xml:space="preserve">      </w:t>
      </w:r>
      <w:r w:rsidRPr="00A13C74">
        <w:rPr>
          <w:rFonts w:ascii="Times New Roman" w:hAnsi="Times New Roman" w:cs="Times New Roman"/>
        </w:rPr>
        <w:t xml:space="preserve">Учешће појединих </w:t>
      </w:r>
      <w:r>
        <w:rPr>
          <w:rFonts w:ascii="Times New Roman" w:hAnsi="Times New Roman" w:cs="Times New Roman"/>
        </w:rPr>
        <w:t>расхода и издатака</w:t>
      </w:r>
      <w:r w:rsidRPr="00A13C74">
        <w:rPr>
          <w:rFonts w:ascii="Times New Roman" w:hAnsi="Times New Roman" w:cs="Times New Roman"/>
        </w:rPr>
        <w:t xml:space="preserve"> у укупним </w:t>
      </w:r>
      <w:r>
        <w:rPr>
          <w:rFonts w:ascii="Times New Roman" w:hAnsi="Times New Roman" w:cs="Times New Roman"/>
        </w:rPr>
        <w:t>расходима</w:t>
      </w:r>
      <w:r w:rsidRPr="00A13C74">
        <w:rPr>
          <w:rFonts w:ascii="Times New Roman" w:hAnsi="Times New Roman" w:cs="Times New Roman"/>
        </w:rPr>
        <w:t xml:space="preserve"> буџета дато је у следећој табели:</w:t>
      </w:r>
    </w:p>
    <w:p w:rsidR="00991053" w:rsidRDefault="00991053" w:rsidP="002F32EA">
      <w:pPr>
        <w:jc w:val="both"/>
        <w:rPr>
          <w:rFonts w:ascii="Times New Roman" w:hAnsi="Times New Roman" w:cs="Times New Roman"/>
        </w:rPr>
      </w:pPr>
    </w:p>
    <w:p w:rsidR="00991053" w:rsidRPr="00991053" w:rsidRDefault="00991053" w:rsidP="002F32E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2462"/>
        <w:gridCol w:w="2322"/>
      </w:tblGrid>
      <w:tr w:rsidR="002F32EA" w:rsidRPr="00DE2AAC" w:rsidTr="002F32EA">
        <w:tc>
          <w:tcPr>
            <w:tcW w:w="959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1053">
              <w:rPr>
                <w:rFonts w:ascii="Times New Roman" w:hAnsi="Times New Roman" w:cs="Times New Roman"/>
                <w:b/>
                <w:i/>
              </w:rPr>
              <w:t>Конто</w:t>
            </w:r>
          </w:p>
        </w:tc>
        <w:tc>
          <w:tcPr>
            <w:tcW w:w="3544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1053">
              <w:rPr>
                <w:rFonts w:ascii="Times New Roman" w:hAnsi="Times New Roman" w:cs="Times New Roman"/>
                <w:b/>
                <w:i/>
              </w:rPr>
              <w:t>Опис</w:t>
            </w:r>
          </w:p>
        </w:tc>
        <w:tc>
          <w:tcPr>
            <w:tcW w:w="2462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1053">
              <w:rPr>
                <w:rFonts w:ascii="Times New Roman" w:hAnsi="Times New Roman" w:cs="Times New Roman"/>
                <w:b/>
                <w:i/>
              </w:rPr>
              <w:t>Износ</w:t>
            </w:r>
          </w:p>
        </w:tc>
        <w:tc>
          <w:tcPr>
            <w:tcW w:w="2322" w:type="dxa"/>
          </w:tcPr>
          <w:p w:rsidR="002F32EA" w:rsidRPr="00991053" w:rsidRDefault="002F32EA" w:rsidP="002F32E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91053">
              <w:rPr>
                <w:rFonts w:ascii="Times New Roman" w:hAnsi="Times New Roman" w:cs="Times New Roman"/>
                <w:b/>
                <w:i/>
              </w:rPr>
              <w:t>Проценат учешћа %</w:t>
            </w:r>
          </w:p>
        </w:tc>
      </w:tr>
      <w:tr w:rsidR="002F32EA" w:rsidRPr="00DE2AAC" w:rsidTr="002F32EA">
        <w:tc>
          <w:tcPr>
            <w:tcW w:w="959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544" w:type="dxa"/>
          </w:tcPr>
          <w:p w:rsidR="002F32EA" w:rsidRPr="00991053" w:rsidRDefault="002F32EA" w:rsidP="002F32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Расходи за запослене</w:t>
            </w:r>
          </w:p>
        </w:tc>
        <w:tc>
          <w:tcPr>
            <w:tcW w:w="2462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150.676.394</w:t>
            </w:r>
          </w:p>
        </w:tc>
        <w:tc>
          <w:tcPr>
            <w:tcW w:w="2322" w:type="dxa"/>
          </w:tcPr>
          <w:p w:rsidR="002F32EA" w:rsidRPr="00991053" w:rsidRDefault="00527C60" w:rsidP="0052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19,02</w:t>
            </w:r>
          </w:p>
        </w:tc>
      </w:tr>
      <w:tr w:rsidR="002F32EA" w:rsidRPr="00DE2AAC" w:rsidTr="002F32EA">
        <w:tc>
          <w:tcPr>
            <w:tcW w:w="959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544" w:type="dxa"/>
          </w:tcPr>
          <w:p w:rsidR="002F32EA" w:rsidRPr="00991053" w:rsidRDefault="002F32EA" w:rsidP="002F32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Коришћење роба и услуга</w:t>
            </w:r>
          </w:p>
        </w:tc>
        <w:tc>
          <w:tcPr>
            <w:tcW w:w="2462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270.812.017</w:t>
            </w:r>
          </w:p>
        </w:tc>
        <w:tc>
          <w:tcPr>
            <w:tcW w:w="2322" w:type="dxa"/>
          </w:tcPr>
          <w:p w:rsidR="002F32EA" w:rsidRPr="00991053" w:rsidRDefault="00527C60" w:rsidP="002F3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34,18</w:t>
            </w:r>
          </w:p>
        </w:tc>
      </w:tr>
      <w:tr w:rsidR="002F32EA" w:rsidRPr="00DE2AAC" w:rsidTr="002F32EA">
        <w:tc>
          <w:tcPr>
            <w:tcW w:w="959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4" w:type="dxa"/>
          </w:tcPr>
          <w:p w:rsidR="002F32EA" w:rsidRPr="00991053" w:rsidRDefault="002F32EA" w:rsidP="002F32EA">
            <w:pPr>
              <w:jc w:val="both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Отплата  камата</w:t>
            </w:r>
          </w:p>
        </w:tc>
        <w:tc>
          <w:tcPr>
            <w:tcW w:w="2462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400.000</w:t>
            </w:r>
          </w:p>
        </w:tc>
        <w:tc>
          <w:tcPr>
            <w:tcW w:w="2322" w:type="dxa"/>
          </w:tcPr>
          <w:p w:rsidR="002F32EA" w:rsidRPr="00991053" w:rsidRDefault="002F32EA" w:rsidP="00527C60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0,0</w:t>
            </w:r>
            <w:r w:rsidR="00527C60" w:rsidRPr="00991053">
              <w:rPr>
                <w:rFonts w:ascii="Times New Roman" w:hAnsi="Times New Roman" w:cs="Times New Roman"/>
              </w:rPr>
              <w:t>5</w:t>
            </w:r>
          </w:p>
        </w:tc>
      </w:tr>
      <w:tr w:rsidR="002F32EA" w:rsidRPr="00DE2AAC" w:rsidTr="002F32EA">
        <w:tc>
          <w:tcPr>
            <w:tcW w:w="959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4" w:type="dxa"/>
          </w:tcPr>
          <w:p w:rsidR="002F32EA" w:rsidRPr="00991053" w:rsidRDefault="002F32EA" w:rsidP="002F32EA">
            <w:pPr>
              <w:jc w:val="both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Субвенције</w:t>
            </w:r>
          </w:p>
        </w:tc>
        <w:tc>
          <w:tcPr>
            <w:tcW w:w="2462" w:type="dxa"/>
          </w:tcPr>
          <w:p w:rsidR="002F32EA" w:rsidRPr="00991053" w:rsidRDefault="00527C60" w:rsidP="002F32EA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44.200.000</w:t>
            </w:r>
          </w:p>
        </w:tc>
        <w:tc>
          <w:tcPr>
            <w:tcW w:w="2322" w:type="dxa"/>
          </w:tcPr>
          <w:p w:rsidR="002F32EA" w:rsidRPr="00991053" w:rsidRDefault="002F32EA" w:rsidP="00527C60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5,</w:t>
            </w:r>
            <w:r w:rsidR="00527C60" w:rsidRPr="00991053">
              <w:rPr>
                <w:rFonts w:ascii="Times New Roman" w:hAnsi="Times New Roman" w:cs="Times New Roman"/>
              </w:rPr>
              <w:t>58</w:t>
            </w:r>
          </w:p>
        </w:tc>
      </w:tr>
      <w:tr w:rsidR="002F32EA" w:rsidRPr="00DE2AAC" w:rsidTr="002F32EA">
        <w:tc>
          <w:tcPr>
            <w:tcW w:w="959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44" w:type="dxa"/>
          </w:tcPr>
          <w:p w:rsidR="002F32EA" w:rsidRPr="00991053" w:rsidRDefault="002F32EA" w:rsidP="002F32EA">
            <w:pPr>
              <w:jc w:val="both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Донације и трансфери</w:t>
            </w:r>
          </w:p>
        </w:tc>
        <w:tc>
          <w:tcPr>
            <w:tcW w:w="2462" w:type="dxa"/>
          </w:tcPr>
          <w:p w:rsidR="002F32EA" w:rsidRPr="00991053" w:rsidRDefault="00527C60" w:rsidP="00527C60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56.842.600</w:t>
            </w:r>
          </w:p>
        </w:tc>
        <w:tc>
          <w:tcPr>
            <w:tcW w:w="2322" w:type="dxa"/>
          </w:tcPr>
          <w:p w:rsidR="002F32EA" w:rsidRPr="00991053" w:rsidRDefault="00527C60" w:rsidP="002F32EA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7,17</w:t>
            </w:r>
          </w:p>
        </w:tc>
      </w:tr>
      <w:tr w:rsidR="002F32EA" w:rsidRPr="00DE2AAC" w:rsidTr="002F32EA">
        <w:tc>
          <w:tcPr>
            <w:tcW w:w="959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4" w:type="dxa"/>
          </w:tcPr>
          <w:p w:rsidR="002F32EA" w:rsidRPr="00991053" w:rsidRDefault="002F32EA" w:rsidP="002F32EA">
            <w:pPr>
              <w:jc w:val="both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Социјална помоћ</w:t>
            </w:r>
          </w:p>
        </w:tc>
        <w:tc>
          <w:tcPr>
            <w:tcW w:w="2462" w:type="dxa"/>
          </w:tcPr>
          <w:p w:rsidR="002F32EA" w:rsidRPr="00991053" w:rsidRDefault="00527C60" w:rsidP="002F32EA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72.340.628</w:t>
            </w:r>
          </w:p>
        </w:tc>
        <w:tc>
          <w:tcPr>
            <w:tcW w:w="2322" w:type="dxa"/>
          </w:tcPr>
          <w:p w:rsidR="002F32EA" w:rsidRPr="00991053" w:rsidRDefault="00527C60" w:rsidP="002F32EA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9,13</w:t>
            </w:r>
          </w:p>
        </w:tc>
      </w:tr>
      <w:tr w:rsidR="002F32EA" w:rsidRPr="00DE2AAC" w:rsidTr="002F32EA">
        <w:tc>
          <w:tcPr>
            <w:tcW w:w="959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44" w:type="dxa"/>
          </w:tcPr>
          <w:p w:rsidR="002F32EA" w:rsidRPr="00991053" w:rsidRDefault="002F32EA" w:rsidP="002F32EA">
            <w:pPr>
              <w:jc w:val="both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Остали расходи</w:t>
            </w:r>
          </w:p>
        </w:tc>
        <w:tc>
          <w:tcPr>
            <w:tcW w:w="2462" w:type="dxa"/>
          </w:tcPr>
          <w:p w:rsidR="002F32EA" w:rsidRPr="00991053" w:rsidRDefault="00527C60" w:rsidP="002F32EA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22.689.935</w:t>
            </w:r>
          </w:p>
        </w:tc>
        <w:tc>
          <w:tcPr>
            <w:tcW w:w="2322" w:type="dxa"/>
          </w:tcPr>
          <w:p w:rsidR="002F32EA" w:rsidRPr="00991053" w:rsidRDefault="00527C60" w:rsidP="002F32EA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2,86</w:t>
            </w:r>
          </w:p>
        </w:tc>
      </w:tr>
      <w:tr w:rsidR="002F32EA" w:rsidRPr="00DE2AAC" w:rsidTr="002F32EA">
        <w:tc>
          <w:tcPr>
            <w:tcW w:w="959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44" w:type="dxa"/>
          </w:tcPr>
          <w:p w:rsidR="002F32EA" w:rsidRPr="00991053" w:rsidRDefault="002F32EA" w:rsidP="002F32EA">
            <w:pPr>
              <w:jc w:val="both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Резерве</w:t>
            </w:r>
          </w:p>
        </w:tc>
        <w:tc>
          <w:tcPr>
            <w:tcW w:w="2462" w:type="dxa"/>
          </w:tcPr>
          <w:p w:rsidR="002F32EA" w:rsidRPr="00991053" w:rsidRDefault="00527C60" w:rsidP="002F32EA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5.200.000</w:t>
            </w:r>
          </w:p>
        </w:tc>
        <w:tc>
          <w:tcPr>
            <w:tcW w:w="2322" w:type="dxa"/>
          </w:tcPr>
          <w:p w:rsidR="002F32EA" w:rsidRPr="00991053" w:rsidRDefault="002F32EA" w:rsidP="00527C60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0</w:t>
            </w:r>
            <w:r w:rsidR="00527C60" w:rsidRPr="00991053">
              <w:rPr>
                <w:rFonts w:ascii="Times New Roman" w:hAnsi="Times New Roman" w:cs="Times New Roman"/>
              </w:rPr>
              <w:t>,66</w:t>
            </w:r>
          </w:p>
        </w:tc>
      </w:tr>
      <w:tr w:rsidR="002F32EA" w:rsidRPr="00DE2AAC" w:rsidTr="002F32EA">
        <w:tc>
          <w:tcPr>
            <w:tcW w:w="959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</w:tcPr>
          <w:p w:rsidR="002F32EA" w:rsidRPr="00991053" w:rsidRDefault="002F32EA" w:rsidP="002F32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Капитални издаци</w:t>
            </w:r>
          </w:p>
        </w:tc>
        <w:tc>
          <w:tcPr>
            <w:tcW w:w="2462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162.813.238</w:t>
            </w:r>
          </w:p>
        </w:tc>
        <w:tc>
          <w:tcPr>
            <w:tcW w:w="2322" w:type="dxa"/>
          </w:tcPr>
          <w:p w:rsidR="002F32EA" w:rsidRPr="00991053" w:rsidRDefault="00527C60" w:rsidP="002F3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20,55</w:t>
            </w:r>
          </w:p>
        </w:tc>
      </w:tr>
      <w:tr w:rsidR="002F32EA" w:rsidRPr="00DE2AAC" w:rsidTr="002F32EA">
        <w:tc>
          <w:tcPr>
            <w:tcW w:w="959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</w:rPr>
            </w:pPr>
          </w:p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2F32EA" w:rsidRPr="00991053" w:rsidRDefault="002F32EA" w:rsidP="002F32EA">
            <w:pPr>
              <w:jc w:val="both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Издаци за отплату главнице и набавку нефинансијксе имовине</w:t>
            </w:r>
          </w:p>
        </w:tc>
        <w:tc>
          <w:tcPr>
            <w:tcW w:w="2462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</w:rPr>
            </w:pPr>
          </w:p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6.350.000</w:t>
            </w:r>
          </w:p>
        </w:tc>
        <w:tc>
          <w:tcPr>
            <w:tcW w:w="2322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</w:rPr>
            </w:pPr>
          </w:p>
          <w:p w:rsidR="002F32EA" w:rsidRPr="00991053" w:rsidRDefault="002F32EA" w:rsidP="00527C60">
            <w:pPr>
              <w:jc w:val="center"/>
              <w:rPr>
                <w:rFonts w:ascii="Times New Roman" w:hAnsi="Times New Roman" w:cs="Times New Roman"/>
              </w:rPr>
            </w:pPr>
            <w:r w:rsidRPr="00991053">
              <w:rPr>
                <w:rFonts w:ascii="Times New Roman" w:hAnsi="Times New Roman" w:cs="Times New Roman"/>
              </w:rPr>
              <w:t>0</w:t>
            </w:r>
            <w:r w:rsidR="00527C60" w:rsidRPr="00991053">
              <w:rPr>
                <w:rFonts w:ascii="Times New Roman" w:hAnsi="Times New Roman" w:cs="Times New Roman"/>
              </w:rPr>
              <w:t>,80</w:t>
            </w:r>
          </w:p>
        </w:tc>
      </w:tr>
      <w:tr w:rsidR="002F32EA" w:rsidRPr="00DE2AAC" w:rsidTr="002F32EA">
        <w:tc>
          <w:tcPr>
            <w:tcW w:w="959" w:type="dxa"/>
          </w:tcPr>
          <w:p w:rsidR="002F32EA" w:rsidRPr="00991053" w:rsidRDefault="002F32EA" w:rsidP="002F32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F32EA" w:rsidRPr="00991053" w:rsidRDefault="002F32EA" w:rsidP="002F32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У К У П Н О</w:t>
            </w:r>
          </w:p>
        </w:tc>
        <w:tc>
          <w:tcPr>
            <w:tcW w:w="2462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792.324.812</w:t>
            </w:r>
          </w:p>
        </w:tc>
        <w:tc>
          <w:tcPr>
            <w:tcW w:w="2322" w:type="dxa"/>
          </w:tcPr>
          <w:p w:rsidR="002F32EA" w:rsidRPr="00991053" w:rsidRDefault="002F32EA" w:rsidP="002F3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053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F32EA" w:rsidRDefault="002F32EA" w:rsidP="002F32EA">
      <w:pPr>
        <w:jc w:val="both"/>
      </w:pPr>
      <w:r>
        <w:t xml:space="preserve">        </w:t>
      </w:r>
    </w:p>
    <w:p w:rsidR="002F32EA" w:rsidRPr="00991053" w:rsidRDefault="002F32EA" w:rsidP="002F32EA">
      <w:pPr>
        <w:jc w:val="both"/>
        <w:rPr>
          <w:rFonts w:ascii="Times New Roman" w:hAnsi="Times New Roman" w:cs="Times New Roman"/>
        </w:rPr>
      </w:pPr>
      <w:r w:rsidRPr="00991053">
        <w:rPr>
          <w:rFonts w:ascii="Times New Roman" w:hAnsi="Times New Roman" w:cs="Times New Roman"/>
        </w:rPr>
        <w:t xml:space="preserve">  У структури укупних расхода и издатака значајно  учешће имају расходи по основу капиталних улагања (капитално одржавање, издаци за опрему и остала основна средства) у укупном износу од </w:t>
      </w:r>
      <w:r w:rsidR="00527C60" w:rsidRPr="00991053">
        <w:rPr>
          <w:rFonts w:ascii="Times New Roman" w:hAnsi="Times New Roman" w:cs="Times New Roman"/>
        </w:rPr>
        <w:t>162.813.238</w:t>
      </w:r>
      <w:r w:rsidRPr="00991053">
        <w:rPr>
          <w:rFonts w:ascii="Times New Roman" w:hAnsi="Times New Roman" w:cs="Times New Roman"/>
        </w:rPr>
        <w:t xml:space="preserve"> динара , што </w:t>
      </w:r>
      <w:r w:rsidR="00527C60" w:rsidRPr="00991053">
        <w:rPr>
          <w:rFonts w:ascii="Times New Roman" w:hAnsi="Times New Roman" w:cs="Times New Roman"/>
        </w:rPr>
        <w:t>је</w:t>
      </w:r>
      <w:r w:rsidRPr="00991053">
        <w:rPr>
          <w:rFonts w:ascii="Times New Roman" w:hAnsi="Times New Roman" w:cs="Times New Roman"/>
        </w:rPr>
        <w:t xml:space="preserve"> </w:t>
      </w:r>
      <w:r w:rsidR="00527C60" w:rsidRPr="00991053">
        <w:rPr>
          <w:rFonts w:ascii="Times New Roman" w:hAnsi="Times New Roman" w:cs="Times New Roman"/>
        </w:rPr>
        <w:t>20,55</w:t>
      </w:r>
      <w:r w:rsidRPr="00991053">
        <w:rPr>
          <w:rFonts w:ascii="Times New Roman" w:hAnsi="Times New Roman" w:cs="Times New Roman"/>
        </w:rPr>
        <w:t xml:space="preserve">%,  Расходи за запослене (плате, социјални доприноси на терет послодавца, превоз запослених, социјална давања, јубиларне награде и др.) учествују у укупном износу од </w:t>
      </w:r>
      <w:r w:rsidR="00527C60" w:rsidRPr="00991053">
        <w:rPr>
          <w:rFonts w:ascii="Times New Roman" w:hAnsi="Times New Roman" w:cs="Times New Roman"/>
        </w:rPr>
        <w:t>150.676.394</w:t>
      </w:r>
      <w:r w:rsidRPr="00991053">
        <w:rPr>
          <w:rFonts w:ascii="Times New Roman" w:hAnsi="Times New Roman" w:cs="Times New Roman"/>
        </w:rPr>
        <w:t xml:space="preserve"> динара, што чини </w:t>
      </w:r>
      <w:r w:rsidR="00527C60" w:rsidRPr="00991053">
        <w:rPr>
          <w:rFonts w:ascii="Times New Roman" w:hAnsi="Times New Roman" w:cs="Times New Roman"/>
        </w:rPr>
        <w:t>19,02</w:t>
      </w:r>
      <w:r w:rsidRPr="00991053">
        <w:rPr>
          <w:rFonts w:ascii="Times New Roman" w:hAnsi="Times New Roman" w:cs="Times New Roman"/>
        </w:rPr>
        <w:t xml:space="preserve">%, Расходи за куповину роба и услуга (стални трошкови, трошкови путовања, услуге по уговору, специјализоване услуге, текуће поправке и одржавање и материјал) у износу од </w:t>
      </w:r>
      <w:r w:rsidR="00527C60" w:rsidRPr="00991053">
        <w:rPr>
          <w:rFonts w:ascii="Times New Roman" w:hAnsi="Times New Roman" w:cs="Times New Roman"/>
        </w:rPr>
        <w:t>270.812.017</w:t>
      </w:r>
      <w:r w:rsidRPr="00991053">
        <w:rPr>
          <w:rFonts w:ascii="Times New Roman" w:hAnsi="Times New Roman" w:cs="Times New Roman"/>
        </w:rPr>
        <w:t xml:space="preserve"> динара или </w:t>
      </w:r>
      <w:r w:rsidR="00527C60" w:rsidRPr="00991053">
        <w:rPr>
          <w:rFonts w:ascii="Times New Roman" w:hAnsi="Times New Roman" w:cs="Times New Roman"/>
        </w:rPr>
        <w:t>34,18</w:t>
      </w:r>
      <w:r w:rsidRPr="00991053">
        <w:rPr>
          <w:rFonts w:ascii="Times New Roman" w:hAnsi="Times New Roman" w:cs="Times New Roman"/>
        </w:rPr>
        <w:t xml:space="preserve">%,субвенције у износу од  </w:t>
      </w:r>
      <w:r w:rsidR="00527C60" w:rsidRPr="00991053">
        <w:rPr>
          <w:rFonts w:ascii="Times New Roman" w:hAnsi="Times New Roman" w:cs="Times New Roman"/>
        </w:rPr>
        <w:t>44.200.00</w:t>
      </w:r>
      <w:r w:rsidR="00C5573A" w:rsidRPr="00991053">
        <w:rPr>
          <w:rFonts w:ascii="Times New Roman" w:hAnsi="Times New Roman" w:cs="Times New Roman"/>
        </w:rPr>
        <w:t>0</w:t>
      </w:r>
      <w:r w:rsidRPr="00991053">
        <w:rPr>
          <w:rFonts w:ascii="Times New Roman" w:hAnsi="Times New Roman" w:cs="Times New Roman"/>
        </w:rPr>
        <w:t xml:space="preserve"> динара или 5,</w:t>
      </w:r>
      <w:r w:rsidR="00527C60" w:rsidRPr="00991053">
        <w:rPr>
          <w:rFonts w:ascii="Times New Roman" w:hAnsi="Times New Roman" w:cs="Times New Roman"/>
        </w:rPr>
        <w:t>58</w:t>
      </w:r>
      <w:r w:rsidRPr="00991053">
        <w:rPr>
          <w:rFonts w:ascii="Times New Roman" w:hAnsi="Times New Roman" w:cs="Times New Roman"/>
        </w:rPr>
        <w:t xml:space="preserve">%, Дотације, социјалне помоћи, трансфери вишем нивоу власти (основно, средње образовање и социјална заштита) и остали расходи у укупном износу од </w:t>
      </w:r>
      <w:r w:rsidR="00C5573A" w:rsidRPr="00991053">
        <w:rPr>
          <w:rFonts w:ascii="Times New Roman" w:hAnsi="Times New Roman" w:cs="Times New Roman"/>
        </w:rPr>
        <w:t>163.823.163</w:t>
      </w:r>
      <w:r w:rsidRPr="00991053">
        <w:rPr>
          <w:rFonts w:ascii="Times New Roman" w:hAnsi="Times New Roman" w:cs="Times New Roman"/>
        </w:rPr>
        <w:t xml:space="preserve">  динара или </w:t>
      </w:r>
      <w:r w:rsidR="00C5573A" w:rsidRPr="00991053">
        <w:rPr>
          <w:rFonts w:ascii="Times New Roman" w:hAnsi="Times New Roman" w:cs="Times New Roman"/>
        </w:rPr>
        <w:t>20,67</w:t>
      </w:r>
      <w:r w:rsidRPr="00991053">
        <w:rPr>
          <w:rFonts w:ascii="Times New Roman" w:hAnsi="Times New Roman" w:cs="Times New Roman"/>
        </w:rPr>
        <w:t>%.</w:t>
      </w:r>
    </w:p>
    <w:p w:rsidR="00722D38" w:rsidRPr="00991053" w:rsidRDefault="00722D38" w:rsidP="00666B5F">
      <w:pPr>
        <w:jc w:val="both"/>
        <w:rPr>
          <w:rFonts w:ascii="Times New Roman" w:hAnsi="Times New Roman" w:cs="Times New Roman"/>
          <w:color w:val="000000"/>
        </w:rPr>
      </w:pPr>
    </w:p>
    <w:p w:rsidR="00082DBD" w:rsidRDefault="00082DBD" w:rsidP="00102B11">
      <w:pPr>
        <w:rPr>
          <w:rFonts w:ascii="Times New Roman" w:hAnsi="Times New Roman" w:cs="Times New Roman"/>
          <w:b/>
          <w:color w:val="000000"/>
        </w:rPr>
      </w:pPr>
      <w:r w:rsidRPr="00082DBD">
        <w:rPr>
          <w:rFonts w:ascii="Times New Roman" w:hAnsi="Times New Roman" w:cs="Times New Roman"/>
          <w:b/>
          <w:color w:val="000000"/>
        </w:rPr>
        <w:t>Програм 16-Политички систем локалне самоуправе</w:t>
      </w:r>
    </w:p>
    <w:p w:rsidR="00FA7488" w:rsidRPr="00BE3863" w:rsidRDefault="00AF22C8" w:rsidP="00237ED3">
      <w:pPr>
        <w:jc w:val="both"/>
        <w:rPr>
          <w:rStyle w:val="fontstyle21"/>
        </w:rPr>
      </w:pPr>
      <w:r>
        <w:rPr>
          <w:color w:val="000000"/>
        </w:rPr>
        <w:br/>
      </w:r>
      <w:r>
        <w:rPr>
          <w:rStyle w:val="fontstyle01"/>
        </w:rPr>
        <w:t xml:space="preserve">Раздео 1 – СКУПШТИНА ОПШТИНЕ </w:t>
      </w:r>
      <w:r w:rsidR="00EB1B13">
        <w:rPr>
          <w:rStyle w:val="fontstyle21"/>
        </w:rPr>
        <w:t>–</w:t>
      </w:r>
      <w:r>
        <w:rPr>
          <w:rStyle w:val="fontstyle21"/>
        </w:rPr>
        <w:t xml:space="preserve"> </w:t>
      </w:r>
      <w:r w:rsidR="00BE3863">
        <w:rPr>
          <w:rStyle w:val="fontstyle21"/>
        </w:rPr>
        <w:t>увећање за 250.000 динара за измирење обавеза на име услуга по уговору-услуге рекламе и пропаганде.</w:t>
      </w:r>
    </w:p>
    <w:p w:rsidR="0070271F" w:rsidRDefault="00AF22C8" w:rsidP="00237ED3">
      <w:pPr>
        <w:jc w:val="both"/>
        <w:rPr>
          <w:rStyle w:val="fontstyle21"/>
        </w:rPr>
      </w:pPr>
      <w:r>
        <w:rPr>
          <w:color w:val="000000"/>
        </w:rPr>
        <w:br/>
      </w:r>
      <w:r>
        <w:rPr>
          <w:rStyle w:val="fontstyle01"/>
        </w:rPr>
        <w:t xml:space="preserve">Раздео 2 – ПРЕДСЕДНИК ОПШТИНЕ </w:t>
      </w:r>
      <w:r w:rsidR="00FF57CB">
        <w:rPr>
          <w:rStyle w:val="fontstyle21"/>
        </w:rPr>
        <w:t>–</w:t>
      </w:r>
      <w:r>
        <w:rPr>
          <w:rStyle w:val="fontstyle21"/>
        </w:rPr>
        <w:t xml:space="preserve"> </w:t>
      </w:r>
      <w:r w:rsidR="00BE3863">
        <w:rPr>
          <w:rStyle w:val="fontstyle21"/>
        </w:rPr>
        <w:t>увећање за 100.000 динара за измирење обавеза на име услуга по уговор</w:t>
      </w:r>
      <w:r w:rsidR="00991053">
        <w:rPr>
          <w:rStyle w:val="fontstyle21"/>
        </w:rPr>
        <w:t>у</w:t>
      </w:r>
      <w:r w:rsidR="00BE3863">
        <w:rPr>
          <w:rStyle w:val="fontstyle21"/>
        </w:rPr>
        <w:t>-репрезентација.</w:t>
      </w:r>
    </w:p>
    <w:p w:rsidR="00553873" w:rsidRPr="00BE3863" w:rsidRDefault="00AF22C8" w:rsidP="00237ED3">
      <w:pPr>
        <w:jc w:val="both"/>
        <w:rPr>
          <w:rStyle w:val="fontstyle21"/>
        </w:rPr>
      </w:pPr>
      <w:r>
        <w:rPr>
          <w:color w:val="000000"/>
        </w:rPr>
        <w:br/>
      </w:r>
      <w:r>
        <w:rPr>
          <w:rStyle w:val="fontstyle01"/>
        </w:rPr>
        <w:t xml:space="preserve">Раздео 3 – ОПШТИНСКО ВЕЋЕ </w:t>
      </w:r>
      <w:r w:rsidR="00396513">
        <w:rPr>
          <w:rStyle w:val="fontstyle21"/>
        </w:rPr>
        <w:t>–</w:t>
      </w:r>
      <w:r>
        <w:rPr>
          <w:rStyle w:val="fontstyle21"/>
        </w:rPr>
        <w:t xml:space="preserve"> </w:t>
      </w:r>
      <w:r w:rsidR="00396513">
        <w:rPr>
          <w:rStyle w:val="fontstyle21"/>
        </w:rPr>
        <w:t>нема промена</w:t>
      </w:r>
      <w:r w:rsidR="00BE3863">
        <w:rPr>
          <w:rStyle w:val="fontstyle21"/>
        </w:rPr>
        <w:t>.</w:t>
      </w:r>
    </w:p>
    <w:p w:rsidR="00553873" w:rsidRDefault="00AF22C8" w:rsidP="00102B11">
      <w:pPr>
        <w:rPr>
          <w:rStyle w:val="fontstyle01"/>
        </w:rPr>
      </w:pPr>
      <w:r>
        <w:rPr>
          <w:color w:val="000000"/>
        </w:rPr>
        <w:br/>
      </w:r>
      <w:r>
        <w:rPr>
          <w:rStyle w:val="fontstyle01"/>
        </w:rPr>
        <w:t>Раздео 4 – ОПШТИНСКА УПРАВА</w:t>
      </w:r>
    </w:p>
    <w:p w:rsidR="00237ED3" w:rsidRDefault="00237ED3" w:rsidP="00237ED3">
      <w:pPr>
        <w:jc w:val="both"/>
        <w:rPr>
          <w:rStyle w:val="fontstyle01"/>
        </w:rPr>
      </w:pPr>
    </w:p>
    <w:p w:rsidR="00940917" w:rsidRDefault="00AF22C8" w:rsidP="00237ED3">
      <w:pPr>
        <w:jc w:val="both"/>
        <w:rPr>
          <w:rStyle w:val="fontstyle01"/>
        </w:rPr>
      </w:pPr>
      <w:r>
        <w:rPr>
          <w:rStyle w:val="fontstyle01"/>
        </w:rPr>
        <w:t>Програм 15 - Опште услуге локалне самоуправе,</w:t>
      </w:r>
    </w:p>
    <w:p w:rsidR="000D24B4" w:rsidRDefault="00AF22C8" w:rsidP="00237ED3">
      <w:pPr>
        <w:jc w:val="both"/>
        <w:rPr>
          <w:rStyle w:val="fontstyle21"/>
        </w:rPr>
      </w:pPr>
      <w:r>
        <w:rPr>
          <w:b/>
          <w:bCs/>
          <w:color w:val="000000"/>
        </w:rPr>
        <w:br/>
      </w:r>
      <w:r>
        <w:rPr>
          <w:rStyle w:val="fontstyle21"/>
        </w:rPr>
        <w:t>- програмска активност</w:t>
      </w:r>
      <w:r w:rsidR="00940917">
        <w:rPr>
          <w:rStyle w:val="fontstyle21"/>
        </w:rPr>
        <w:t xml:space="preserve"> </w:t>
      </w:r>
      <w:r>
        <w:rPr>
          <w:rStyle w:val="fontstyle21"/>
        </w:rPr>
        <w:t xml:space="preserve"> 0602-0001 - Функционисање локалне самоуправе и градских општина </w:t>
      </w:r>
      <w:r w:rsidR="00553873">
        <w:rPr>
          <w:rStyle w:val="fontstyle21"/>
        </w:rPr>
        <w:t>повећање</w:t>
      </w:r>
      <w:r>
        <w:rPr>
          <w:rStyle w:val="fontstyle21"/>
        </w:rPr>
        <w:t xml:space="preserve"> за </w:t>
      </w:r>
      <w:r w:rsidR="001A3694">
        <w:rPr>
          <w:rStyle w:val="fontstyle21"/>
        </w:rPr>
        <w:t>6.626.185</w:t>
      </w:r>
      <w:r>
        <w:rPr>
          <w:rStyle w:val="fontstyle21"/>
        </w:rPr>
        <w:t xml:space="preserve"> динара (усклађивање плана на категорији расхода</w:t>
      </w:r>
      <w:r w:rsidR="000D24B4">
        <w:rPr>
          <w:rStyle w:val="fontstyle21"/>
        </w:rPr>
        <w:t>)</w:t>
      </w:r>
      <w:r w:rsidR="007C3841">
        <w:rPr>
          <w:rStyle w:val="fontstyle21"/>
        </w:rPr>
        <w:t xml:space="preserve"> на следећим категоријама и групама конта</w:t>
      </w:r>
      <w:r w:rsidR="00E36A0B">
        <w:rPr>
          <w:rStyle w:val="fontstyle21"/>
        </w:rPr>
        <w:t>:</w:t>
      </w:r>
    </w:p>
    <w:p w:rsidR="007B71F6" w:rsidRDefault="007B71F6" w:rsidP="007B71F6">
      <w:pPr>
        <w:jc w:val="both"/>
        <w:rPr>
          <w:rStyle w:val="fontstyle21"/>
        </w:rPr>
      </w:pPr>
      <w:r>
        <w:rPr>
          <w:rStyle w:val="fontstyle21"/>
        </w:rPr>
        <w:t>-</w:t>
      </w:r>
      <w:r w:rsidRPr="007B71F6">
        <w:rPr>
          <w:rStyle w:val="fontstyle21"/>
        </w:rPr>
        <w:t xml:space="preserve"> </w:t>
      </w:r>
      <w:r>
        <w:rPr>
          <w:rStyle w:val="fontstyle21"/>
        </w:rPr>
        <w:t xml:space="preserve">групи конта </w:t>
      </w:r>
      <w:r w:rsidR="001A3694">
        <w:rPr>
          <w:rStyle w:val="fontstyle21"/>
        </w:rPr>
        <w:t>Стални трошкови</w:t>
      </w:r>
      <w:r w:rsidR="00991053">
        <w:rPr>
          <w:rStyle w:val="fontstyle21"/>
        </w:rPr>
        <w:t>,</w:t>
      </w:r>
      <w:r>
        <w:rPr>
          <w:rStyle w:val="fontstyle21"/>
        </w:rPr>
        <w:t xml:space="preserve"> за </w:t>
      </w:r>
      <w:r w:rsidR="001A3694">
        <w:rPr>
          <w:rStyle w:val="fontstyle21"/>
        </w:rPr>
        <w:t>3.971.935</w:t>
      </w:r>
      <w:r>
        <w:rPr>
          <w:rStyle w:val="fontstyle21"/>
        </w:rPr>
        <w:t xml:space="preserve"> динара-</w:t>
      </w:r>
      <w:r w:rsidR="001A3694">
        <w:rPr>
          <w:rStyle w:val="fontstyle21"/>
        </w:rPr>
        <w:t xml:space="preserve"> услуге за електричну енергију, услуге водовода и канализације, услуге редовног одржавања и старања-услуге чишћења, услуге комуникација</w:t>
      </w:r>
      <w:r w:rsidR="002106FF">
        <w:rPr>
          <w:rStyle w:val="fontstyle21"/>
        </w:rPr>
        <w:t xml:space="preserve"> непходних за редовно функционисање Општинске управе општине Топола</w:t>
      </w:r>
      <w:r>
        <w:rPr>
          <w:rStyle w:val="fontstyle21"/>
        </w:rPr>
        <w:t>,</w:t>
      </w:r>
    </w:p>
    <w:p w:rsidR="004C70F6" w:rsidRDefault="004C70F6" w:rsidP="00237ED3">
      <w:pPr>
        <w:jc w:val="both"/>
        <w:rPr>
          <w:rStyle w:val="fontstyle21"/>
        </w:rPr>
      </w:pPr>
      <w:r>
        <w:rPr>
          <w:rStyle w:val="fontstyle21"/>
        </w:rPr>
        <w:t>-групи конта</w:t>
      </w:r>
      <w:r w:rsidR="001A3694">
        <w:rPr>
          <w:rStyle w:val="fontstyle21"/>
        </w:rPr>
        <w:t xml:space="preserve"> Услуге по уговору</w:t>
      </w:r>
      <w:r w:rsidR="00991053">
        <w:rPr>
          <w:rStyle w:val="fontstyle21"/>
        </w:rPr>
        <w:t>,</w:t>
      </w:r>
      <w:r w:rsidR="002106FF">
        <w:rPr>
          <w:rStyle w:val="fontstyle21"/>
        </w:rPr>
        <w:t xml:space="preserve"> за 400.000 динара</w:t>
      </w:r>
      <w:r>
        <w:rPr>
          <w:rStyle w:val="fontstyle21"/>
        </w:rPr>
        <w:t>,</w:t>
      </w:r>
      <w:r w:rsidR="002106FF">
        <w:rPr>
          <w:rStyle w:val="fontstyle21"/>
        </w:rPr>
        <w:t xml:space="preserve"> неопходне за редовно функционисање Општинске управе општине Топола,</w:t>
      </w:r>
    </w:p>
    <w:p w:rsidR="002106FF" w:rsidRPr="002106FF" w:rsidRDefault="002106FF" w:rsidP="00237ED3">
      <w:pPr>
        <w:jc w:val="both"/>
        <w:rPr>
          <w:rStyle w:val="fontstyle21"/>
        </w:rPr>
      </w:pPr>
      <w:r>
        <w:rPr>
          <w:rStyle w:val="fontstyle21"/>
        </w:rPr>
        <w:t>-групи конта Материјал</w:t>
      </w:r>
      <w:r w:rsidR="00991053">
        <w:rPr>
          <w:rStyle w:val="fontstyle21"/>
        </w:rPr>
        <w:t>,</w:t>
      </w:r>
      <w:r>
        <w:rPr>
          <w:rStyle w:val="fontstyle21"/>
        </w:rPr>
        <w:t xml:space="preserve"> за 300.000 динара-за набавку материјала за одржавање хигијене и угоститељство и материјала за посебне намене за редовно функционисање Општинске управе општине Топола,</w:t>
      </w:r>
    </w:p>
    <w:p w:rsidR="00706CFF" w:rsidRDefault="004C70F6" w:rsidP="00396513">
      <w:pPr>
        <w:jc w:val="both"/>
        <w:rPr>
          <w:rStyle w:val="fontstyle21"/>
        </w:rPr>
      </w:pPr>
      <w:r>
        <w:rPr>
          <w:rStyle w:val="fontstyle21"/>
        </w:rPr>
        <w:t>-</w:t>
      </w:r>
      <w:r w:rsidR="00396513">
        <w:rPr>
          <w:rStyle w:val="fontstyle21"/>
        </w:rPr>
        <w:t xml:space="preserve">групи конта </w:t>
      </w:r>
      <w:r w:rsidR="002106FF">
        <w:rPr>
          <w:rStyle w:val="fontstyle21"/>
        </w:rPr>
        <w:t>Машине и опрема</w:t>
      </w:r>
      <w:r w:rsidR="00991053">
        <w:rPr>
          <w:rStyle w:val="fontstyle21"/>
        </w:rPr>
        <w:t>,</w:t>
      </w:r>
      <w:r w:rsidR="00396513">
        <w:rPr>
          <w:rStyle w:val="fontstyle21"/>
        </w:rPr>
        <w:t xml:space="preserve">  за 50.000 динара</w:t>
      </w:r>
      <w:r w:rsidR="00991053">
        <w:rPr>
          <w:rStyle w:val="fontstyle21"/>
        </w:rPr>
        <w:t>, недостајућа средства</w:t>
      </w:r>
      <w:r w:rsidR="00396513">
        <w:rPr>
          <w:rStyle w:val="fontstyle21"/>
        </w:rPr>
        <w:t xml:space="preserve"> за </w:t>
      </w:r>
      <w:r w:rsidR="002106FF">
        <w:rPr>
          <w:rStyle w:val="fontstyle21"/>
        </w:rPr>
        <w:t>набавку административне опреме</w:t>
      </w:r>
      <w:r w:rsidR="00991053">
        <w:rPr>
          <w:rStyle w:val="fontstyle21"/>
        </w:rPr>
        <w:t xml:space="preserve"> у</w:t>
      </w:r>
      <w:r w:rsidR="00396513">
        <w:rPr>
          <w:rStyle w:val="fontstyle21"/>
        </w:rPr>
        <w:t xml:space="preserve"> Општинск</w:t>
      </w:r>
      <w:r w:rsidR="00991053">
        <w:rPr>
          <w:rStyle w:val="fontstyle21"/>
        </w:rPr>
        <w:t>ој</w:t>
      </w:r>
      <w:r w:rsidR="00396513">
        <w:rPr>
          <w:rStyle w:val="fontstyle21"/>
        </w:rPr>
        <w:t xml:space="preserve"> управ</w:t>
      </w:r>
      <w:r w:rsidR="00991053">
        <w:rPr>
          <w:rStyle w:val="fontstyle21"/>
        </w:rPr>
        <w:t>и</w:t>
      </w:r>
      <w:r w:rsidR="002106FF">
        <w:rPr>
          <w:rStyle w:val="fontstyle21"/>
        </w:rPr>
        <w:t xml:space="preserve"> општине Топола,</w:t>
      </w:r>
    </w:p>
    <w:p w:rsidR="000F5040" w:rsidRPr="000F5040" w:rsidRDefault="002106FF" w:rsidP="000F5040">
      <w:pPr>
        <w:rPr>
          <w:rFonts w:ascii="Times New Roman" w:hAnsi="Times New Roman" w:cs="Times New Roman"/>
        </w:rPr>
      </w:pPr>
      <w:r>
        <w:rPr>
          <w:rStyle w:val="fontstyle21"/>
        </w:rPr>
        <w:t xml:space="preserve">-група конта </w:t>
      </w:r>
      <w:r w:rsidR="00CA5F91">
        <w:rPr>
          <w:rStyle w:val="fontstyle21"/>
        </w:rPr>
        <w:t>Земљиште,</w:t>
      </w:r>
      <w:r w:rsidR="000F5040">
        <w:rPr>
          <w:rStyle w:val="fontstyle21"/>
        </w:rPr>
        <w:t xml:space="preserve"> </w:t>
      </w:r>
      <w:r w:rsidR="00CA5F91">
        <w:rPr>
          <w:rStyle w:val="fontstyle21"/>
        </w:rPr>
        <w:t xml:space="preserve">увођење нове апропријације у износу од 2.815.185 динара </w:t>
      </w:r>
      <w:r w:rsidR="000F5040">
        <w:rPr>
          <w:rStyle w:val="fontstyle21"/>
        </w:rPr>
        <w:t>-</w:t>
      </w:r>
      <w:r w:rsidR="000F5040" w:rsidRPr="000F5040">
        <w:rPr>
          <w:rFonts w:ascii="Times New Roman" w:hAnsi="Times New Roman" w:cs="Times New Roman"/>
        </w:rPr>
        <w:t>2.500.000 дин.по Закључку о.већа-</w:t>
      </w:r>
      <w:r w:rsidR="00991053">
        <w:rPr>
          <w:rFonts w:ascii="Times New Roman" w:hAnsi="Times New Roman" w:cs="Times New Roman"/>
        </w:rPr>
        <w:t>накнада за експроприсано земљиште</w:t>
      </w:r>
      <w:r w:rsidR="000F5040">
        <w:rPr>
          <w:rFonts w:ascii="Times New Roman" w:hAnsi="Times New Roman" w:cs="Times New Roman"/>
        </w:rPr>
        <w:t xml:space="preserve"> и 315.185 дин. за измирење обавезе по </w:t>
      </w:r>
      <w:r w:rsidR="000F5040" w:rsidRPr="000F5040">
        <w:rPr>
          <w:rFonts w:ascii="Times New Roman" w:hAnsi="Times New Roman" w:cs="Times New Roman"/>
        </w:rPr>
        <w:t>Пресу</w:t>
      </w:r>
      <w:r w:rsidR="000F5040">
        <w:rPr>
          <w:rFonts w:ascii="Times New Roman" w:hAnsi="Times New Roman" w:cs="Times New Roman"/>
        </w:rPr>
        <w:t>ди</w:t>
      </w:r>
      <w:r w:rsidR="000F5040" w:rsidRPr="000F5040">
        <w:rPr>
          <w:rFonts w:ascii="Times New Roman" w:hAnsi="Times New Roman" w:cs="Times New Roman"/>
        </w:rPr>
        <w:t xml:space="preserve"> П-1610/21,оп-п бр.134/21 од 11.04.22. год</w:t>
      </w:r>
      <w:r w:rsidR="00991053">
        <w:rPr>
          <w:rFonts w:ascii="Times New Roman" w:hAnsi="Times New Roman" w:cs="Times New Roman"/>
        </w:rPr>
        <w:t>ине,</w:t>
      </w:r>
      <w:r w:rsidR="000F5040" w:rsidRPr="000F5040">
        <w:rPr>
          <w:rFonts w:ascii="Times New Roman" w:hAnsi="Times New Roman" w:cs="Times New Roman"/>
        </w:rPr>
        <w:t xml:space="preserve"> </w:t>
      </w:r>
    </w:p>
    <w:p w:rsidR="002106FF" w:rsidRPr="009B4A19" w:rsidRDefault="003E3B38" w:rsidP="00396513">
      <w:pPr>
        <w:jc w:val="both"/>
        <w:rPr>
          <w:rStyle w:val="fontstyle21"/>
        </w:rPr>
      </w:pPr>
      <w:r>
        <w:rPr>
          <w:rStyle w:val="fontstyle21"/>
        </w:rPr>
        <w:t>- програмска активност  0602-0002 - Функционисање месних заједница, повећање за 50.000 динара</w:t>
      </w:r>
      <w:r w:rsidR="00991053">
        <w:rPr>
          <w:rStyle w:val="fontstyle21"/>
        </w:rPr>
        <w:t>,</w:t>
      </w:r>
      <w:r w:rsidR="009B4A19">
        <w:rPr>
          <w:rStyle w:val="fontstyle21"/>
        </w:rPr>
        <w:t xml:space="preserve"> у оквиру </w:t>
      </w:r>
      <w:r>
        <w:rPr>
          <w:rStyle w:val="fontstyle21"/>
        </w:rPr>
        <w:t>груп</w:t>
      </w:r>
      <w:r w:rsidR="009B4A19">
        <w:rPr>
          <w:rStyle w:val="fontstyle21"/>
        </w:rPr>
        <w:t>е</w:t>
      </w:r>
      <w:r>
        <w:rPr>
          <w:rStyle w:val="fontstyle21"/>
        </w:rPr>
        <w:t xml:space="preserve"> конта 512-Машине и опрема-набавка административне опреме</w:t>
      </w:r>
      <w:r w:rsidR="009B4A19">
        <w:rPr>
          <w:rStyle w:val="fontstyle21"/>
        </w:rPr>
        <w:t xml:space="preserve"> за </w:t>
      </w:r>
      <w:r>
        <w:rPr>
          <w:rStyle w:val="fontstyle21"/>
        </w:rPr>
        <w:t>МЗ Јунковац</w:t>
      </w:r>
      <w:r w:rsidR="009B4A19">
        <w:rPr>
          <w:rStyle w:val="fontstyle21"/>
        </w:rPr>
        <w:t>,</w:t>
      </w:r>
    </w:p>
    <w:p w:rsidR="00E36A0B" w:rsidRDefault="001878EA" w:rsidP="00237ED3">
      <w:pPr>
        <w:jc w:val="both"/>
        <w:rPr>
          <w:rStyle w:val="fontstyle21"/>
        </w:rPr>
      </w:pPr>
      <w:r>
        <w:rPr>
          <w:rStyle w:val="fontstyle21"/>
        </w:rPr>
        <w:t>-</w:t>
      </w:r>
      <w:r w:rsidR="00AF22C8">
        <w:rPr>
          <w:rStyle w:val="fontstyle21"/>
        </w:rPr>
        <w:t xml:space="preserve"> програмска активност 0602-0009 - Текућа буџетска резерва планирана је у износу од </w:t>
      </w:r>
      <w:r w:rsidR="000F5040">
        <w:rPr>
          <w:rStyle w:val="fontstyle21"/>
        </w:rPr>
        <w:t>5.000</w:t>
      </w:r>
      <w:r w:rsidR="00AF22C8">
        <w:rPr>
          <w:rStyle w:val="fontstyle21"/>
        </w:rPr>
        <w:t>.000</w:t>
      </w:r>
      <w:r w:rsidR="00AF22C8">
        <w:rPr>
          <w:color w:val="000000"/>
        </w:rPr>
        <w:br/>
      </w:r>
      <w:r w:rsidR="00AF22C8">
        <w:rPr>
          <w:rStyle w:val="fontstyle21"/>
        </w:rPr>
        <w:t>динара (ограничена до 4% укупних прихода и примања, троши се у складу са чланом 69. ЗОБС)</w:t>
      </w:r>
      <w:r w:rsidR="009B4A19">
        <w:rPr>
          <w:rStyle w:val="fontstyle21"/>
        </w:rPr>
        <w:t>,</w:t>
      </w:r>
      <w:r w:rsidR="00AF22C8">
        <w:br/>
      </w:r>
      <w:r w:rsidR="00AF22C8">
        <w:rPr>
          <w:color w:val="000000"/>
        </w:rPr>
        <w:br/>
      </w:r>
      <w:r w:rsidR="00AF22C8">
        <w:rPr>
          <w:rStyle w:val="fontstyle21"/>
        </w:rPr>
        <w:t>- програмска активност 0602-0010 - Стална буџетска резерва</w:t>
      </w:r>
      <w:r>
        <w:rPr>
          <w:rStyle w:val="fontstyle21"/>
        </w:rPr>
        <w:t xml:space="preserve"> </w:t>
      </w:r>
      <w:r w:rsidR="00AF22C8">
        <w:rPr>
          <w:rStyle w:val="fontstyle21"/>
        </w:rPr>
        <w:t xml:space="preserve">планирана је у износу од </w:t>
      </w:r>
      <w:r w:rsidR="00056297">
        <w:rPr>
          <w:rStyle w:val="fontstyle21"/>
        </w:rPr>
        <w:t>200</w:t>
      </w:r>
      <w:r w:rsidR="00AF22C8">
        <w:rPr>
          <w:rStyle w:val="fontstyle21"/>
        </w:rPr>
        <w:t>.000</w:t>
      </w:r>
      <w:r>
        <w:rPr>
          <w:rStyle w:val="fontstyle21"/>
        </w:rPr>
        <w:t xml:space="preserve"> </w:t>
      </w:r>
      <w:r w:rsidR="00AF22C8">
        <w:rPr>
          <w:rStyle w:val="fontstyle21"/>
        </w:rPr>
        <w:t>динара</w:t>
      </w:r>
      <w:r>
        <w:rPr>
          <w:color w:val="000000"/>
        </w:rPr>
        <w:t xml:space="preserve"> </w:t>
      </w:r>
      <w:r w:rsidR="00AF22C8">
        <w:rPr>
          <w:rStyle w:val="fontstyle21"/>
        </w:rPr>
        <w:t>(троши се у складу са чланом 70. ЗОБС)</w:t>
      </w:r>
      <w:r>
        <w:rPr>
          <w:rStyle w:val="fontstyle21"/>
        </w:rPr>
        <w:t>,</w:t>
      </w:r>
    </w:p>
    <w:p w:rsidR="008C272F" w:rsidRPr="009B4A19" w:rsidRDefault="009B4A19" w:rsidP="00237ED3">
      <w:pPr>
        <w:jc w:val="both"/>
        <w:rPr>
          <w:rFonts w:ascii="Times New Roman" w:hAnsi="Times New Roman" w:cs="Times New Roman"/>
          <w:color w:val="000000"/>
        </w:rPr>
      </w:pPr>
      <w:r>
        <w:rPr>
          <w:rStyle w:val="fontstyle21"/>
        </w:rPr>
        <w:t>Такође, у оквиру Програма 15-Опште услуге локалне самоуправе о</w:t>
      </w:r>
      <w:r w:rsidR="003E3B38">
        <w:rPr>
          <w:rStyle w:val="fontstyle21"/>
        </w:rPr>
        <w:t>бухваћена су средства у складу са решењем надлежних извршних органа за увођење новог Пројекта 0602-4001-Одговорне локалне финансије и укључивање грађана-МЕД 3 у износу од 397.661 динара</w:t>
      </w:r>
      <w:r>
        <w:rPr>
          <w:rStyle w:val="fontstyle21"/>
        </w:rPr>
        <w:t>.</w:t>
      </w:r>
    </w:p>
    <w:p w:rsidR="008C272F" w:rsidRDefault="008C272F" w:rsidP="00237ED3">
      <w:pPr>
        <w:jc w:val="both"/>
        <w:rPr>
          <w:rStyle w:val="fontstyle01"/>
        </w:rPr>
      </w:pPr>
      <w:r>
        <w:rPr>
          <w:rStyle w:val="fontstyle01"/>
        </w:rPr>
        <w:t>Програм 1 – Становање,урбанизам и просторно планирање</w:t>
      </w:r>
      <w:r w:rsidR="009B7234">
        <w:rPr>
          <w:rStyle w:val="fontstyle01"/>
        </w:rPr>
        <w:t>-</w:t>
      </w:r>
      <w:r w:rsidR="00560CEC">
        <w:rPr>
          <w:rStyle w:val="fontstyle01"/>
        </w:rPr>
        <w:t xml:space="preserve">смањење за </w:t>
      </w:r>
      <w:r w:rsidR="002E1196">
        <w:rPr>
          <w:rStyle w:val="fontstyle01"/>
        </w:rPr>
        <w:t>2.543.6</w:t>
      </w:r>
      <w:r w:rsidR="00560CEC">
        <w:rPr>
          <w:rStyle w:val="fontstyle01"/>
        </w:rPr>
        <w:t>00 динара</w:t>
      </w:r>
    </w:p>
    <w:p w:rsidR="00560CEC" w:rsidRDefault="007E0E25" w:rsidP="00237ED3">
      <w:pPr>
        <w:jc w:val="both"/>
        <w:rPr>
          <w:rStyle w:val="fontstyle01"/>
          <w:b w:val="0"/>
        </w:rPr>
      </w:pPr>
      <w:r>
        <w:rPr>
          <w:rStyle w:val="fontstyle01"/>
          <w:b w:val="0"/>
        </w:rPr>
        <w:t>Про</w:t>
      </w:r>
      <w:r w:rsidR="00560CEC" w:rsidRPr="00560CEC">
        <w:rPr>
          <w:rStyle w:val="fontstyle01"/>
          <w:b w:val="0"/>
        </w:rPr>
        <w:t>грамска активност 1101-0001-Просторно и урбанистичко планирање</w:t>
      </w:r>
      <w:r>
        <w:rPr>
          <w:rStyle w:val="fontstyle01"/>
          <w:b w:val="0"/>
        </w:rPr>
        <w:t>, увећање за 506.400 дин.за измирење обавеза по уговору о јавној набавци услуге израде планске документације</w:t>
      </w:r>
      <w:r w:rsidR="00B41DB3">
        <w:rPr>
          <w:rStyle w:val="fontstyle01"/>
          <w:b w:val="0"/>
        </w:rPr>
        <w:t xml:space="preserve"> и</w:t>
      </w:r>
      <w:r>
        <w:rPr>
          <w:rStyle w:val="fontstyle01"/>
          <w:b w:val="0"/>
        </w:rPr>
        <w:t xml:space="preserve">з 2021. </w:t>
      </w:r>
      <w:r w:rsidR="002E1196">
        <w:rPr>
          <w:rStyle w:val="fontstyle01"/>
          <w:b w:val="0"/>
        </w:rPr>
        <w:t>г</w:t>
      </w:r>
      <w:r>
        <w:rPr>
          <w:rStyle w:val="fontstyle01"/>
          <w:b w:val="0"/>
        </w:rPr>
        <w:t>одине</w:t>
      </w:r>
      <w:r w:rsidR="002E1196">
        <w:rPr>
          <w:rStyle w:val="fontstyle01"/>
          <w:b w:val="0"/>
        </w:rPr>
        <w:t xml:space="preserve"> и 2.300.000 динара за израду планске документације у складу са приоритетним правцима и одлукама (план детаљне регулације ,,Торови,, за експлоатацију камена и план генералне регулације за насељено место Наталинци)</w:t>
      </w:r>
      <w:r>
        <w:rPr>
          <w:rStyle w:val="fontstyle01"/>
          <w:b w:val="0"/>
        </w:rPr>
        <w:t>,</w:t>
      </w:r>
    </w:p>
    <w:p w:rsidR="00B41DB3" w:rsidRDefault="007E0E25" w:rsidP="00237ED3">
      <w:pPr>
        <w:jc w:val="both"/>
        <w:rPr>
          <w:rStyle w:val="fontstyle01"/>
          <w:b w:val="0"/>
        </w:rPr>
      </w:pPr>
      <w:r>
        <w:rPr>
          <w:rStyle w:val="fontstyle01"/>
          <w:b w:val="0"/>
        </w:rPr>
        <w:t>Про</w:t>
      </w:r>
      <w:r w:rsidRPr="00560CEC">
        <w:rPr>
          <w:rStyle w:val="fontstyle01"/>
          <w:b w:val="0"/>
        </w:rPr>
        <w:t>грамска активност</w:t>
      </w:r>
      <w:r>
        <w:rPr>
          <w:rStyle w:val="fontstyle01"/>
          <w:b w:val="0"/>
        </w:rPr>
        <w:t xml:space="preserve"> 1101-0005-Остваривање јавног интереса у одржавању зграда, извршена је пренамена средстава у износу од 750.000 дин. </w:t>
      </w:r>
      <w:r w:rsidR="00666B5F">
        <w:rPr>
          <w:rStyle w:val="fontstyle01"/>
          <w:b w:val="0"/>
        </w:rPr>
        <w:t>н</w:t>
      </w:r>
      <w:r>
        <w:rPr>
          <w:rStyle w:val="fontstyle01"/>
          <w:b w:val="0"/>
        </w:rPr>
        <w:t>а програмску активност 0501-0001-енергетски менаџмент</w:t>
      </w:r>
      <w:r w:rsidR="00B41DB3">
        <w:rPr>
          <w:rStyle w:val="fontstyle01"/>
          <w:b w:val="0"/>
        </w:rPr>
        <w:t>, а све у циљу реа</w:t>
      </w:r>
      <w:r w:rsidR="00666B5F">
        <w:rPr>
          <w:rStyle w:val="fontstyle01"/>
          <w:b w:val="0"/>
        </w:rPr>
        <w:t>лизациј</w:t>
      </w:r>
      <w:r w:rsidR="00B41DB3">
        <w:rPr>
          <w:rStyle w:val="fontstyle01"/>
          <w:b w:val="0"/>
        </w:rPr>
        <w:t>е</w:t>
      </w:r>
      <w:r w:rsidR="00666B5F">
        <w:rPr>
          <w:rStyle w:val="fontstyle01"/>
          <w:b w:val="0"/>
        </w:rPr>
        <w:t xml:space="preserve"> Програма мера енергетске ефикасности средствима</w:t>
      </w:r>
      <w:r w:rsidR="00B41DB3">
        <w:rPr>
          <w:rStyle w:val="fontstyle01"/>
          <w:b w:val="0"/>
        </w:rPr>
        <w:t xml:space="preserve"> буџета</w:t>
      </w:r>
      <w:r w:rsidR="00666B5F">
        <w:rPr>
          <w:rStyle w:val="fontstyle01"/>
          <w:b w:val="0"/>
        </w:rPr>
        <w:t xml:space="preserve"> Општине Топола и Министарства рударства и енергетике.</w:t>
      </w:r>
    </w:p>
    <w:p w:rsidR="00200546" w:rsidRPr="00B41DB3" w:rsidRDefault="00AF22C8" w:rsidP="00237ED3">
      <w:pPr>
        <w:jc w:val="both"/>
        <w:rPr>
          <w:rStyle w:val="fontstyle21"/>
          <w:bCs/>
        </w:rPr>
      </w:pPr>
      <w:r w:rsidRPr="00560CEC">
        <w:rPr>
          <w:color w:val="000000"/>
        </w:rPr>
        <w:br/>
      </w:r>
      <w:r>
        <w:rPr>
          <w:rStyle w:val="fontstyle01"/>
        </w:rPr>
        <w:t xml:space="preserve">Програм 2 - Комуналне делатности </w:t>
      </w:r>
      <w:r w:rsidR="00200546">
        <w:rPr>
          <w:rStyle w:val="fontstyle21"/>
        </w:rPr>
        <w:t>–</w:t>
      </w:r>
    </w:p>
    <w:p w:rsidR="005A0305" w:rsidRDefault="006461D3" w:rsidP="00E45924">
      <w:pPr>
        <w:jc w:val="both"/>
        <w:rPr>
          <w:rStyle w:val="fontstyle21"/>
        </w:rPr>
      </w:pPr>
      <w:r>
        <w:rPr>
          <w:rStyle w:val="fontstyle21"/>
        </w:rPr>
        <w:t>-програмска активност 1102-0002-Одржавање јавних зелених површина, смањење за 2.500.000 динара-средства се усмеравају у</w:t>
      </w:r>
      <w:r w:rsidR="00B41DB3">
        <w:rPr>
          <w:rStyle w:val="fontstyle21"/>
        </w:rPr>
        <w:t xml:space="preserve"> обављање</w:t>
      </w:r>
      <w:r>
        <w:rPr>
          <w:rStyle w:val="fontstyle21"/>
        </w:rPr>
        <w:t xml:space="preserve"> поверен</w:t>
      </w:r>
      <w:r w:rsidR="00B41DB3">
        <w:rPr>
          <w:rStyle w:val="fontstyle21"/>
        </w:rPr>
        <w:t>их</w:t>
      </w:r>
      <w:r>
        <w:rPr>
          <w:rStyle w:val="fontstyle21"/>
        </w:rPr>
        <w:t xml:space="preserve"> послове, изградња и одржавање система за одвођењ</w:t>
      </w:r>
      <w:r w:rsidR="00B41DB3">
        <w:rPr>
          <w:rStyle w:val="fontstyle21"/>
        </w:rPr>
        <w:t>е</w:t>
      </w:r>
      <w:r>
        <w:rPr>
          <w:rStyle w:val="fontstyle21"/>
        </w:rPr>
        <w:t xml:space="preserve"> атмосверских вода</w:t>
      </w:r>
      <w:r w:rsidR="00B41DB3">
        <w:rPr>
          <w:rStyle w:val="fontstyle21"/>
        </w:rPr>
        <w:t xml:space="preserve"> (</w:t>
      </w:r>
      <w:r>
        <w:rPr>
          <w:rStyle w:val="fontstyle21"/>
        </w:rPr>
        <w:t>чишћење сливника на улицама у граду</w:t>
      </w:r>
      <w:r w:rsidR="00B41DB3">
        <w:rPr>
          <w:rStyle w:val="fontstyle21"/>
        </w:rPr>
        <w:t>)</w:t>
      </w:r>
      <w:r w:rsidR="005A0305">
        <w:rPr>
          <w:rStyle w:val="fontstyle21"/>
        </w:rPr>
        <w:t>,</w:t>
      </w:r>
    </w:p>
    <w:p w:rsidR="005A0305" w:rsidRPr="00B41DB3" w:rsidRDefault="005A0305" w:rsidP="005A0305">
      <w:pPr>
        <w:jc w:val="both"/>
        <w:rPr>
          <w:rStyle w:val="fontstyle21"/>
        </w:rPr>
      </w:pPr>
      <w:r>
        <w:rPr>
          <w:rStyle w:val="fontstyle21"/>
        </w:rPr>
        <w:t>-програмска активност 1102-0003-Одржавање чистоће на површинама јавне намене, смањење за 1.500.000 динара-</w:t>
      </w:r>
      <w:r w:rsidRPr="005A0305">
        <w:rPr>
          <w:rStyle w:val="fontstyle21"/>
        </w:rPr>
        <w:t xml:space="preserve"> </w:t>
      </w:r>
      <w:r>
        <w:rPr>
          <w:rStyle w:val="fontstyle21"/>
        </w:rPr>
        <w:t>средства се усмеравају</w:t>
      </w:r>
      <w:r w:rsidR="00B41DB3">
        <w:rPr>
          <w:rStyle w:val="fontstyle21"/>
        </w:rPr>
        <w:t xml:space="preserve"> </w:t>
      </w:r>
      <w:r>
        <w:rPr>
          <w:rStyle w:val="fontstyle21"/>
        </w:rPr>
        <w:t>у</w:t>
      </w:r>
      <w:r w:rsidR="00B41DB3">
        <w:rPr>
          <w:rStyle w:val="fontstyle21"/>
        </w:rPr>
        <w:t xml:space="preserve"> обављање</w:t>
      </w:r>
      <w:r>
        <w:rPr>
          <w:rStyle w:val="fontstyle21"/>
        </w:rPr>
        <w:t xml:space="preserve"> поверен</w:t>
      </w:r>
      <w:r w:rsidR="00B41DB3">
        <w:rPr>
          <w:rStyle w:val="fontstyle21"/>
        </w:rPr>
        <w:t>их</w:t>
      </w:r>
      <w:r>
        <w:rPr>
          <w:rStyle w:val="fontstyle21"/>
        </w:rPr>
        <w:t xml:space="preserve"> послов</w:t>
      </w:r>
      <w:r w:rsidR="00B41DB3">
        <w:rPr>
          <w:rStyle w:val="fontstyle21"/>
        </w:rPr>
        <w:t>а</w:t>
      </w:r>
      <w:r>
        <w:rPr>
          <w:rStyle w:val="fontstyle21"/>
        </w:rPr>
        <w:t>, изградња и одржавање система за одвођењ атмосверских вода</w:t>
      </w:r>
      <w:r w:rsidR="00B41DB3">
        <w:rPr>
          <w:rStyle w:val="fontstyle21"/>
        </w:rPr>
        <w:t xml:space="preserve"> (</w:t>
      </w:r>
      <w:r>
        <w:rPr>
          <w:rStyle w:val="fontstyle21"/>
        </w:rPr>
        <w:t>чишћење сливника на улицама у граду</w:t>
      </w:r>
      <w:r w:rsidR="00B41DB3">
        <w:rPr>
          <w:rStyle w:val="fontstyle21"/>
        </w:rPr>
        <w:t>).</w:t>
      </w:r>
    </w:p>
    <w:p w:rsidR="00B41DB3" w:rsidRDefault="00B41DB3" w:rsidP="00B41DB3">
      <w:pPr>
        <w:jc w:val="both"/>
        <w:rPr>
          <w:rStyle w:val="fontstyle21"/>
        </w:rPr>
      </w:pPr>
      <w:r>
        <w:rPr>
          <w:rStyle w:val="fontstyle21"/>
        </w:rPr>
        <w:t>-програмска активност 1102-0006-Одржавање гробаља и погребне услуге-увећање за 1.000.000 динара за измирење обавеза по рачунима за извршене услуге одржавања гробаља из 2021. године,</w:t>
      </w:r>
    </w:p>
    <w:p w:rsidR="00571467" w:rsidRPr="00B41DB3" w:rsidRDefault="00B41DB3" w:rsidP="00B41DB3">
      <w:pPr>
        <w:jc w:val="both"/>
        <w:rPr>
          <w:rStyle w:val="fontstyle01"/>
          <w:b w:val="0"/>
          <w:bCs w:val="0"/>
        </w:rPr>
      </w:pPr>
      <w:r>
        <w:rPr>
          <w:rStyle w:val="fontstyle21"/>
        </w:rPr>
        <w:t>- програмска активност 1102-0008- Управљање и снабдевање водом  за пиће повећање за 2.845.200 динара и то: 1.645.200 динара  за текуће поправке и одржавање водоводних система и измирење обавеза за израду ПТД за реконструкцију водовода по уговору из 2021. године, а 1.200.000 динара за капиталне субвенције јавним нефинансијским предузећима и организацијама-надоградња смећара и набавка додатне опреме за ауточистилицу. Отплата ануитета до краја буџетске године је 900.000 динара за надоградњу смећара и 300.000 динара за додатну опрему за ауточистилицу.</w:t>
      </w:r>
    </w:p>
    <w:p w:rsidR="00B3117A" w:rsidRPr="00B41DB3" w:rsidRDefault="00AF22C8" w:rsidP="00B41DB3">
      <w:pPr>
        <w:rPr>
          <w:rStyle w:val="fontstyle21"/>
          <w:b/>
          <w:bCs/>
        </w:rPr>
      </w:pPr>
      <w:r>
        <w:rPr>
          <w:rStyle w:val="fontstyle01"/>
        </w:rPr>
        <w:t>Програм 3 - Локални економски развој</w:t>
      </w:r>
      <w:r w:rsidR="009B7234">
        <w:rPr>
          <w:rStyle w:val="fontstyle01"/>
        </w:rPr>
        <w:t>-нема промена</w:t>
      </w:r>
    </w:p>
    <w:p w:rsidR="00D95E53" w:rsidRPr="00B41DB3" w:rsidRDefault="00D95E53" w:rsidP="002D73CC">
      <w:pPr>
        <w:rPr>
          <w:rStyle w:val="fontstyle21"/>
        </w:rPr>
      </w:pPr>
      <w:r w:rsidRPr="00D95E53">
        <w:rPr>
          <w:rStyle w:val="fontstyle21"/>
          <w:b/>
        </w:rPr>
        <w:t>Програм 4-Развој туризма</w:t>
      </w:r>
      <w:r w:rsidR="00894D2A">
        <w:rPr>
          <w:rStyle w:val="fontstyle21"/>
          <w:b/>
        </w:rPr>
        <w:t xml:space="preserve">-увођење нове апропријације </w:t>
      </w:r>
      <w:r w:rsidR="00894D2A" w:rsidRPr="00894D2A">
        <w:rPr>
          <w:rStyle w:val="fontstyle21"/>
        </w:rPr>
        <w:t>у оквиру програмске активности Промоција туристичке понуде,Услуге по уговору</w:t>
      </w:r>
      <w:r w:rsidR="00B41DB3">
        <w:rPr>
          <w:rStyle w:val="fontstyle21"/>
        </w:rPr>
        <w:t xml:space="preserve"> у износу од </w:t>
      </w:r>
      <w:r w:rsidR="00894D2A" w:rsidRPr="00894D2A">
        <w:rPr>
          <w:rStyle w:val="fontstyle21"/>
        </w:rPr>
        <w:t>62.856 динара</w:t>
      </w:r>
      <w:r w:rsidR="00B41DB3">
        <w:rPr>
          <w:rStyle w:val="fontstyle21"/>
        </w:rPr>
        <w:t>,</w:t>
      </w:r>
    </w:p>
    <w:p w:rsidR="001024A6" w:rsidRPr="001024A6" w:rsidRDefault="001024A6" w:rsidP="002D73CC">
      <w:pPr>
        <w:rPr>
          <w:rStyle w:val="fontstyle01"/>
        </w:rPr>
      </w:pPr>
      <w:r>
        <w:rPr>
          <w:rStyle w:val="fontstyle21"/>
        </w:rPr>
        <w:t>-програмска активност 1502-0001-Управљање развојем туризма, повећање за 360.000 динара за накнаде трошкова за запослене и текуће поправке и одржавање.</w:t>
      </w:r>
    </w:p>
    <w:p w:rsidR="008B01E5" w:rsidRDefault="00AF22C8" w:rsidP="00237ED3">
      <w:pPr>
        <w:jc w:val="both"/>
        <w:rPr>
          <w:rStyle w:val="fontstyle21"/>
        </w:rPr>
      </w:pPr>
      <w:r>
        <w:rPr>
          <w:rStyle w:val="fontstyle01"/>
        </w:rPr>
        <w:t xml:space="preserve">Програм 6 - Фонд за заштиту животне средине </w:t>
      </w:r>
      <w:r w:rsidR="008B01E5">
        <w:rPr>
          <w:rStyle w:val="fontstyle21"/>
        </w:rPr>
        <w:t>–</w:t>
      </w:r>
      <w:r>
        <w:rPr>
          <w:rStyle w:val="fontstyle21"/>
        </w:rPr>
        <w:t xml:space="preserve"> </w:t>
      </w:r>
    </w:p>
    <w:p w:rsidR="00E34829" w:rsidRDefault="00894D2A" w:rsidP="00237ED3">
      <w:pPr>
        <w:jc w:val="both"/>
        <w:rPr>
          <w:rStyle w:val="fontstyle21"/>
        </w:rPr>
      </w:pPr>
      <w:r>
        <w:rPr>
          <w:rStyle w:val="fontstyle21"/>
        </w:rPr>
        <w:t xml:space="preserve">-програмска активност 0401-0003-Заштита природе, увећање за 546.300 динара, </w:t>
      </w:r>
      <w:r w:rsidR="00B41DB3">
        <w:rPr>
          <w:rStyle w:val="fontstyle21"/>
        </w:rPr>
        <w:t xml:space="preserve">на име </w:t>
      </w:r>
      <w:r>
        <w:rPr>
          <w:rStyle w:val="fontstyle21"/>
        </w:rPr>
        <w:t>измирењ</w:t>
      </w:r>
      <w:r w:rsidR="00B41DB3">
        <w:rPr>
          <w:rStyle w:val="fontstyle21"/>
        </w:rPr>
        <w:t>а</w:t>
      </w:r>
      <w:r>
        <w:rPr>
          <w:rStyle w:val="fontstyle21"/>
        </w:rPr>
        <w:t xml:space="preserve"> обавеза по закључцима општинског већа</w:t>
      </w:r>
      <w:r w:rsidR="00B41DB3">
        <w:rPr>
          <w:rStyle w:val="fontstyle21"/>
        </w:rPr>
        <w:t xml:space="preserve">  (</w:t>
      </w:r>
      <w:r>
        <w:rPr>
          <w:rStyle w:val="fontstyle21"/>
        </w:rPr>
        <w:t xml:space="preserve">санација канализације </w:t>
      </w:r>
      <w:r w:rsidR="00E34829">
        <w:rPr>
          <w:rStyle w:val="fontstyle21"/>
        </w:rPr>
        <w:t>у с.Топола-Љубесело и Варош Топола</w:t>
      </w:r>
      <w:r w:rsidR="00B41DB3">
        <w:rPr>
          <w:rStyle w:val="fontstyle21"/>
        </w:rPr>
        <w:t>)</w:t>
      </w:r>
      <w:r w:rsidR="00E34829">
        <w:rPr>
          <w:rStyle w:val="fontstyle21"/>
        </w:rPr>
        <w:t>,</w:t>
      </w:r>
    </w:p>
    <w:p w:rsidR="00894D2A" w:rsidRDefault="00E34829" w:rsidP="00237ED3">
      <w:pPr>
        <w:jc w:val="both"/>
        <w:rPr>
          <w:rStyle w:val="fontstyle21"/>
        </w:rPr>
      </w:pPr>
      <w:r>
        <w:rPr>
          <w:rStyle w:val="fontstyle21"/>
        </w:rPr>
        <w:t xml:space="preserve">-програмска активност 0401-0004-Управљање отпадним водама, смањење за 1.558.000 динара, </w:t>
      </w:r>
      <w:r w:rsidR="00B41DB3">
        <w:rPr>
          <w:rStyle w:val="fontstyle21"/>
        </w:rPr>
        <w:t xml:space="preserve">остварена </w:t>
      </w:r>
      <w:r>
        <w:rPr>
          <w:rStyle w:val="fontstyle21"/>
        </w:rPr>
        <w:t>уштеда након спроведеног поступка јавне набавке за израду ПТД за санацију и реконструкцију постројења ППОВ</w:t>
      </w:r>
      <w:r w:rsidR="00B41DB3">
        <w:rPr>
          <w:rStyle w:val="fontstyle21"/>
        </w:rPr>
        <w:t>,</w:t>
      </w:r>
      <w:r w:rsidR="00894D2A">
        <w:rPr>
          <w:rStyle w:val="fontstyle21"/>
        </w:rPr>
        <w:t xml:space="preserve"> </w:t>
      </w:r>
    </w:p>
    <w:p w:rsidR="004122FA" w:rsidRDefault="004122FA" w:rsidP="00237ED3">
      <w:pPr>
        <w:jc w:val="both"/>
        <w:rPr>
          <w:rStyle w:val="fontstyle21"/>
        </w:rPr>
      </w:pPr>
      <w:r>
        <w:rPr>
          <w:rStyle w:val="fontstyle21"/>
        </w:rPr>
        <w:t>-увођење новог пројекта 0401-5006-Израда крака фекалне канализације у насељу Ваганац-друга фаза у износу од 2.171.000 динара,</w:t>
      </w:r>
    </w:p>
    <w:p w:rsidR="004122FA" w:rsidRPr="00B41DB3" w:rsidRDefault="004122FA" w:rsidP="00237ED3">
      <w:pPr>
        <w:jc w:val="both"/>
        <w:rPr>
          <w:rStyle w:val="fontstyle21"/>
        </w:rPr>
      </w:pPr>
      <w:r>
        <w:rPr>
          <w:rStyle w:val="fontstyle21"/>
        </w:rPr>
        <w:t>-увођење новог пројекта 0401-5007-Изградња кишне канализације у Д.Шаторња у износу од 1.645.000 динара</w:t>
      </w:r>
      <w:r w:rsidR="00B41DB3">
        <w:rPr>
          <w:rStyle w:val="fontstyle21"/>
        </w:rPr>
        <w:t>.</w:t>
      </w:r>
    </w:p>
    <w:p w:rsidR="00237ED3" w:rsidRDefault="00CA6F96" w:rsidP="00A11E48">
      <w:pPr>
        <w:jc w:val="both"/>
        <w:rPr>
          <w:rStyle w:val="fontstyle21"/>
          <w:b/>
        </w:rPr>
      </w:pPr>
      <w:r w:rsidRPr="00CA6F96">
        <w:rPr>
          <w:rStyle w:val="fontstyle21"/>
          <w:b/>
        </w:rPr>
        <w:t>Програм 7-Организација саобраћаја и саобраћајна инфраструктура</w:t>
      </w:r>
    </w:p>
    <w:p w:rsidR="00CA6F96" w:rsidRPr="00B41DB3" w:rsidRDefault="00CA6F96" w:rsidP="00CA6F96">
      <w:pPr>
        <w:jc w:val="both"/>
        <w:rPr>
          <w:rStyle w:val="fontstyle21"/>
        </w:rPr>
      </w:pPr>
      <w:r w:rsidRPr="00CA6F96">
        <w:rPr>
          <w:rStyle w:val="fontstyle21"/>
        </w:rPr>
        <w:t xml:space="preserve">-програмска активност 0701-0002-Управљање и одржавање саобраћајне инфраструктуре </w:t>
      </w:r>
      <w:r>
        <w:rPr>
          <w:rStyle w:val="fontstyle21"/>
        </w:rPr>
        <w:t xml:space="preserve">, повећање за </w:t>
      </w:r>
      <w:r w:rsidR="004122FA">
        <w:rPr>
          <w:rStyle w:val="fontstyle21"/>
        </w:rPr>
        <w:t>1</w:t>
      </w:r>
      <w:r w:rsidR="00E34829">
        <w:rPr>
          <w:rStyle w:val="fontstyle21"/>
        </w:rPr>
        <w:t>.605.000</w:t>
      </w:r>
      <w:r>
        <w:rPr>
          <w:rStyle w:val="fontstyle21"/>
        </w:rPr>
        <w:t xml:space="preserve"> динара за одржавање  путева и улица на територији  општине Топола</w:t>
      </w:r>
      <w:r w:rsidR="00E34829">
        <w:rPr>
          <w:rStyle w:val="fontstyle21"/>
        </w:rPr>
        <w:t xml:space="preserve">-измирење обавеза по уговору из 2021. </w:t>
      </w:r>
      <w:r w:rsidR="00973A13">
        <w:rPr>
          <w:rStyle w:val="fontstyle21"/>
        </w:rPr>
        <w:t>г</w:t>
      </w:r>
      <w:r w:rsidR="00E34829">
        <w:rPr>
          <w:rStyle w:val="fontstyle21"/>
        </w:rPr>
        <w:t>одине</w:t>
      </w:r>
      <w:r w:rsidR="004122FA">
        <w:rPr>
          <w:rStyle w:val="fontstyle21"/>
        </w:rPr>
        <w:t xml:space="preserve"> и 4.000.000 динара за поверене послове изградње и одржавање система за одвођење атмосферских вода</w:t>
      </w:r>
      <w:r w:rsidR="00B41DB3">
        <w:rPr>
          <w:rStyle w:val="fontstyle21"/>
        </w:rPr>
        <w:t>,</w:t>
      </w:r>
    </w:p>
    <w:p w:rsidR="00B119C6" w:rsidRDefault="00B119C6" w:rsidP="00A11E48">
      <w:pPr>
        <w:jc w:val="both"/>
        <w:rPr>
          <w:rStyle w:val="fontstyle21"/>
        </w:rPr>
      </w:pPr>
      <w:r>
        <w:rPr>
          <w:rStyle w:val="fontstyle21"/>
        </w:rPr>
        <w:t>-програмска активност 0701-0004-Јавни градски и приградски прево путника, повећање за 5.502.626 динара за измирење обавеза по рачунима</w:t>
      </w:r>
      <w:r w:rsidR="00036206">
        <w:rPr>
          <w:rStyle w:val="fontstyle21"/>
        </w:rPr>
        <w:t xml:space="preserve"> ПУПД ,,Јањушевић,, д.о.о </w:t>
      </w:r>
      <w:r>
        <w:rPr>
          <w:rStyle w:val="fontstyle21"/>
        </w:rPr>
        <w:t xml:space="preserve"> за превоз</w:t>
      </w:r>
      <w:r w:rsidR="008A271C">
        <w:rPr>
          <w:rStyle w:val="fontstyle21"/>
        </w:rPr>
        <w:t xml:space="preserve"> путника на територији општине Топола</w:t>
      </w:r>
      <w:r>
        <w:rPr>
          <w:rStyle w:val="fontstyle21"/>
        </w:rPr>
        <w:t xml:space="preserve"> из 2021. године,</w:t>
      </w:r>
    </w:p>
    <w:p w:rsidR="00B119C6" w:rsidRDefault="00B119C6" w:rsidP="00A11E48">
      <w:pPr>
        <w:jc w:val="both"/>
        <w:rPr>
          <w:rStyle w:val="fontstyle21"/>
        </w:rPr>
      </w:pPr>
      <w:r>
        <w:rPr>
          <w:rStyle w:val="fontstyle21"/>
        </w:rPr>
        <w:t xml:space="preserve">-пројекат 0701-5002-Реконструкција тротоара у Тополи, увећање за </w:t>
      </w:r>
      <w:r w:rsidR="00182700">
        <w:rPr>
          <w:rStyle w:val="fontstyle21"/>
        </w:rPr>
        <w:t>3.038.000</w:t>
      </w:r>
      <w:r>
        <w:rPr>
          <w:rStyle w:val="fontstyle21"/>
        </w:rPr>
        <w:t xml:space="preserve"> динара на основу предлога предрачунских вредности</w:t>
      </w:r>
      <w:r w:rsidR="00744424">
        <w:rPr>
          <w:rStyle w:val="fontstyle21"/>
        </w:rPr>
        <w:t xml:space="preserve"> за извођење радова.</w:t>
      </w:r>
    </w:p>
    <w:p w:rsidR="00A136FD" w:rsidRDefault="00AF22C8" w:rsidP="00A11E48">
      <w:pPr>
        <w:jc w:val="both"/>
        <w:rPr>
          <w:rStyle w:val="fontstyle01"/>
        </w:rPr>
      </w:pPr>
      <w:r>
        <w:rPr>
          <w:rStyle w:val="fontstyle01"/>
        </w:rPr>
        <w:t>Програм 8-Предшколско васпитање и образовање</w:t>
      </w:r>
      <w:r w:rsidR="009B7234">
        <w:rPr>
          <w:rStyle w:val="fontstyle01"/>
        </w:rPr>
        <w:t>-</w:t>
      </w:r>
      <w:r w:rsidR="009B7234" w:rsidRPr="009B7234">
        <w:rPr>
          <w:rStyle w:val="fontstyle01"/>
        </w:rPr>
        <w:t xml:space="preserve"> </w:t>
      </w:r>
      <w:r w:rsidR="008162BE">
        <w:rPr>
          <w:rStyle w:val="fontstyle01"/>
        </w:rPr>
        <w:t>смањење за 606.447 динара</w:t>
      </w:r>
    </w:p>
    <w:p w:rsidR="001024A6" w:rsidRPr="001024A6" w:rsidRDefault="001024A6" w:rsidP="00A11E48">
      <w:pPr>
        <w:jc w:val="both"/>
        <w:rPr>
          <w:rStyle w:val="fontstyle01"/>
        </w:rPr>
      </w:pPr>
      <w:r w:rsidRPr="00036206">
        <w:rPr>
          <w:rStyle w:val="fontstyle01"/>
          <w:b w:val="0"/>
        </w:rPr>
        <w:t>-програмска активност 2002-0001-функционисање и остваривање предшколског васпитања и образовања, повећање за 1.816.000 динара</w:t>
      </w:r>
      <w:r w:rsidRPr="001024A6">
        <w:rPr>
          <w:rStyle w:val="fontstyle01"/>
          <w:b w:val="0"/>
        </w:rPr>
        <w:t xml:space="preserve"> </w:t>
      </w:r>
      <w:r>
        <w:rPr>
          <w:rStyle w:val="fontstyle01"/>
          <w:b w:val="0"/>
        </w:rPr>
        <w:t>за накнаде трошкова за запослене и сталне трошкове.</w:t>
      </w:r>
    </w:p>
    <w:p w:rsidR="00036206" w:rsidRDefault="008162BE" w:rsidP="00A11E48">
      <w:pPr>
        <w:jc w:val="both"/>
        <w:rPr>
          <w:rStyle w:val="fontstyle01"/>
          <w:b w:val="0"/>
        </w:rPr>
      </w:pPr>
      <w:r w:rsidRPr="008162BE">
        <w:rPr>
          <w:rStyle w:val="fontstyle01"/>
          <w:b w:val="0"/>
        </w:rPr>
        <w:t>-програмска активност 2002-0002-функционисање и остваривање предшколског васпитања и образовања</w:t>
      </w:r>
      <w:r w:rsidR="00036206">
        <w:rPr>
          <w:rStyle w:val="fontstyle01"/>
          <w:b w:val="0"/>
        </w:rPr>
        <w:t xml:space="preserve">, смањење код </w:t>
      </w:r>
      <w:r>
        <w:rPr>
          <w:rStyle w:val="fontstyle01"/>
          <w:b w:val="0"/>
        </w:rPr>
        <w:t>текућ</w:t>
      </w:r>
      <w:r w:rsidR="00036206">
        <w:rPr>
          <w:rStyle w:val="fontstyle01"/>
          <w:b w:val="0"/>
        </w:rPr>
        <w:t>их</w:t>
      </w:r>
      <w:r>
        <w:rPr>
          <w:rStyle w:val="fontstyle01"/>
          <w:b w:val="0"/>
        </w:rPr>
        <w:t xml:space="preserve"> поправк</w:t>
      </w:r>
      <w:r w:rsidR="00036206">
        <w:rPr>
          <w:rStyle w:val="fontstyle01"/>
          <w:b w:val="0"/>
        </w:rPr>
        <w:t>и</w:t>
      </w:r>
      <w:r>
        <w:rPr>
          <w:rStyle w:val="fontstyle01"/>
          <w:b w:val="0"/>
        </w:rPr>
        <w:t xml:space="preserve"> и одржавањ</w:t>
      </w:r>
      <w:r w:rsidR="00036206">
        <w:rPr>
          <w:rStyle w:val="fontstyle01"/>
          <w:b w:val="0"/>
        </w:rPr>
        <w:t>а</w:t>
      </w:r>
      <w:r>
        <w:rPr>
          <w:rStyle w:val="fontstyle01"/>
          <w:b w:val="0"/>
        </w:rPr>
        <w:t xml:space="preserve"> –санација водоводне линије због недостатка предмера и предрачуна радова</w:t>
      </w:r>
      <w:r w:rsidR="00036206">
        <w:rPr>
          <w:rStyle w:val="fontstyle01"/>
          <w:b w:val="0"/>
        </w:rPr>
        <w:t xml:space="preserve"> за чију реализацију</w:t>
      </w:r>
      <w:r w:rsidR="00F33FA7">
        <w:rPr>
          <w:rStyle w:val="fontstyle01"/>
          <w:b w:val="0"/>
        </w:rPr>
        <w:t xml:space="preserve"> захтева</w:t>
      </w:r>
      <w:r w:rsidR="00036206">
        <w:rPr>
          <w:rStyle w:val="fontstyle01"/>
          <w:b w:val="0"/>
        </w:rPr>
        <w:t xml:space="preserve"> се</w:t>
      </w:r>
      <w:r w:rsidR="00F33FA7">
        <w:rPr>
          <w:rStyle w:val="fontstyle01"/>
          <w:b w:val="0"/>
        </w:rPr>
        <w:t xml:space="preserve"> реконструкцју </w:t>
      </w:r>
      <w:r w:rsidR="00036206">
        <w:rPr>
          <w:rStyle w:val="fontstyle01"/>
          <w:b w:val="0"/>
        </w:rPr>
        <w:t>читаве</w:t>
      </w:r>
      <w:r w:rsidR="00F33FA7">
        <w:rPr>
          <w:rStyle w:val="fontstyle01"/>
          <w:b w:val="0"/>
        </w:rPr>
        <w:t xml:space="preserve"> водоводне линије.</w:t>
      </w:r>
    </w:p>
    <w:p w:rsidR="00973A13" w:rsidRPr="00036206" w:rsidRDefault="00F33FA7" w:rsidP="00A11E48">
      <w:pPr>
        <w:jc w:val="both"/>
        <w:rPr>
          <w:rStyle w:val="fontstyle01"/>
        </w:rPr>
      </w:pPr>
      <w:r>
        <w:rPr>
          <w:rStyle w:val="fontstyle01"/>
          <w:b w:val="0"/>
        </w:rPr>
        <w:t xml:space="preserve"> </w:t>
      </w:r>
      <w:r w:rsidR="00AF22C8">
        <w:rPr>
          <w:rStyle w:val="fontstyle01"/>
        </w:rPr>
        <w:t>Програм 9 - Основно образовање</w:t>
      </w:r>
      <w:r>
        <w:rPr>
          <w:rStyle w:val="fontstyle01"/>
        </w:rPr>
        <w:t xml:space="preserve">-увећање за </w:t>
      </w:r>
      <w:r w:rsidR="00973A13">
        <w:rPr>
          <w:rStyle w:val="fontstyle01"/>
        </w:rPr>
        <w:t>10.275.584</w:t>
      </w:r>
      <w:r>
        <w:rPr>
          <w:rStyle w:val="fontstyle01"/>
        </w:rPr>
        <w:t xml:space="preserve"> динара</w:t>
      </w:r>
    </w:p>
    <w:p w:rsidR="00973A13" w:rsidRPr="00036206" w:rsidRDefault="00973A13" w:rsidP="00A11E48">
      <w:pPr>
        <w:jc w:val="both"/>
        <w:rPr>
          <w:rStyle w:val="fontstyle01"/>
          <w:b w:val="0"/>
        </w:rPr>
      </w:pPr>
      <w:r>
        <w:rPr>
          <w:rStyle w:val="fontstyle01"/>
          <w:b w:val="0"/>
        </w:rPr>
        <w:t>-програмска активност 2003-0001-Реализација делатности основног образовања,увећање за 3.875.584 динара за накнаде трошкова за запослене и сталне трошкове</w:t>
      </w:r>
      <w:r w:rsidR="00036206">
        <w:rPr>
          <w:rStyle w:val="fontstyle01"/>
          <w:b w:val="0"/>
        </w:rPr>
        <w:t>,</w:t>
      </w:r>
    </w:p>
    <w:p w:rsidR="00F33FA7" w:rsidRPr="00F33FA7" w:rsidRDefault="00F33FA7" w:rsidP="00A11E48">
      <w:pPr>
        <w:jc w:val="both"/>
        <w:rPr>
          <w:rStyle w:val="fontstyle01"/>
          <w:b w:val="0"/>
        </w:rPr>
      </w:pPr>
      <w:r w:rsidRPr="00F33FA7">
        <w:rPr>
          <w:rStyle w:val="fontstyle01"/>
          <w:b w:val="0"/>
        </w:rPr>
        <w:t>-пројекат 2003-5002-Реконструкција и прикључак централног грејања на гасовод у ОШ ,,Карађорђе,, обезбеђење ддатног износа финансијских средстава за реализацију пројекта укупне вредности 11.400.000 динара.</w:t>
      </w:r>
    </w:p>
    <w:p w:rsidR="00183918" w:rsidRDefault="00AF22C8" w:rsidP="00A11E48">
      <w:pPr>
        <w:jc w:val="both"/>
        <w:rPr>
          <w:rStyle w:val="fontstyle01"/>
        </w:rPr>
      </w:pPr>
      <w:r>
        <w:rPr>
          <w:rStyle w:val="fontstyle01"/>
        </w:rPr>
        <w:t>Програм 10 - Средње образовање и васпитање</w:t>
      </w:r>
      <w:r w:rsidR="009B7234">
        <w:rPr>
          <w:rStyle w:val="fontstyle01"/>
        </w:rPr>
        <w:t>-</w:t>
      </w:r>
      <w:r w:rsidR="009B7234" w:rsidRPr="009B7234">
        <w:rPr>
          <w:rStyle w:val="fontstyle01"/>
        </w:rPr>
        <w:t xml:space="preserve"> </w:t>
      </w:r>
    </w:p>
    <w:p w:rsidR="00973A13" w:rsidRPr="00036206" w:rsidRDefault="00973A13" w:rsidP="00A11E48">
      <w:pPr>
        <w:jc w:val="both"/>
        <w:rPr>
          <w:rStyle w:val="fontstyle01"/>
          <w:b w:val="0"/>
        </w:rPr>
      </w:pPr>
      <w:r>
        <w:rPr>
          <w:rStyle w:val="fontstyle01"/>
          <w:b w:val="0"/>
        </w:rPr>
        <w:t>-програмска активност 200</w:t>
      </w:r>
      <w:r w:rsidR="005E3B96">
        <w:rPr>
          <w:rStyle w:val="fontstyle01"/>
          <w:b w:val="0"/>
        </w:rPr>
        <w:t>4</w:t>
      </w:r>
      <w:r>
        <w:rPr>
          <w:rStyle w:val="fontstyle01"/>
          <w:b w:val="0"/>
        </w:rPr>
        <w:t xml:space="preserve">-0001-Реализација делатности </w:t>
      </w:r>
      <w:r w:rsidR="005E3B96">
        <w:rPr>
          <w:rStyle w:val="fontstyle01"/>
          <w:b w:val="0"/>
        </w:rPr>
        <w:t xml:space="preserve">средњег </w:t>
      </w:r>
      <w:r>
        <w:rPr>
          <w:rStyle w:val="fontstyle01"/>
          <w:b w:val="0"/>
        </w:rPr>
        <w:t xml:space="preserve">образовања,увећање за </w:t>
      </w:r>
      <w:r w:rsidR="005E3B96">
        <w:rPr>
          <w:rStyle w:val="fontstyle01"/>
          <w:b w:val="0"/>
        </w:rPr>
        <w:t>289.000</w:t>
      </w:r>
      <w:r>
        <w:rPr>
          <w:rStyle w:val="fontstyle01"/>
          <w:b w:val="0"/>
        </w:rPr>
        <w:t xml:space="preserve"> динара за накнаде трошкова за запослене и сталне трошкове</w:t>
      </w:r>
      <w:r w:rsidR="00036206">
        <w:rPr>
          <w:rStyle w:val="fontstyle01"/>
          <w:b w:val="0"/>
        </w:rPr>
        <w:t>,</w:t>
      </w:r>
    </w:p>
    <w:p w:rsidR="00F33FA7" w:rsidRPr="00F33FA7" w:rsidRDefault="00F33FA7" w:rsidP="00A11E48">
      <w:pPr>
        <w:jc w:val="both"/>
        <w:rPr>
          <w:rStyle w:val="fontstyle01"/>
          <w:b w:val="0"/>
        </w:rPr>
      </w:pPr>
      <w:r w:rsidRPr="00F33FA7">
        <w:rPr>
          <w:rStyle w:val="fontstyle01"/>
          <w:b w:val="0"/>
        </w:rPr>
        <w:t>-увођење новог пројекта 2004-7001-Реконструкција спортске сале у Средњој школи ,,Краљ Петар I,, Топола-прва фаза, укупне финансијске вредности 35.694.815 динара</w:t>
      </w:r>
      <w:r>
        <w:rPr>
          <w:rStyle w:val="fontstyle01"/>
          <w:b w:val="0"/>
        </w:rPr>
        <w:t>.</w:t>
      </w:r>
      <w:r w:rsidRPr="00F33FA7">
        <w:rPr>
          <w:rStyle w:val="fontstyle01"/>
          <w:b w:val="0"/>
        </w:rPr>
        <w:t xml:space="preserve"> </w:t>
      </w:r>
    </w:p>
    <w:p w:rsidR="00A136FD" w:rsidRDefault="00AF22C8" w:rsidP="00D32C5A">
      <w:pPr>
        <w:jc w:val="both"/>
        <w:rPr>
          <w:rStyle w:val="fontstyle01"/>
        </w:rPr>
      </w:pPr>
      <w:r>
        <w:rPr>
          <w:rStyle w:val="fontstyle01"/>
        </w:rPr>
        <w:t>Програм 11-Социјална и дечја заштита</w:t>
      </w:r>
    </w:p>
    <w:p w:rsidR="005E3B96" w:rsidRPr="00C141AF" w:rsidRDefault="005E3B96" w:rsidP="00D32C5A">
      <w:pPr>
        <w:jc w:val="both"/>
        <w:rPr>
          <w:rStyle w:val="fontstyle01"/>
          <w:b w:val="0"/>
        </w:rPr>
      </w:pPr>
      <w:r w:rsidRPr="005E3B96">
        <w:rPr>
          <w:rStyle w:val="fontstyle01"/>
          <w:b w:val="0"/>
        </w:rPr>
        <w:t>-програмска активност 0902-0016-Дневне услуге у заједници, повећање за износ од 2.867.144 динара</w:t>
      </w:r>
      <w:r>
        <w:rPr>
          <w:rStyle w:val="fontstyle01"/>
          <w:b w:val="0"/>
        </w:rPr>
        <w:t xml:space="preserve"> на име наменских трансфера </w:t>
      </w:r>
      <w:r w:rsidR="00C141AF" w:rsidRPr="00036206">
        <w:rPr>
          <w:rFonts w:ascii="Times New Roman" w:hAnsi="Times New Roman" w:cs="Times New Roman"/>
          <w:lang w:val="ru-RU"/>
        </w:rPr>
        <w:t>у складу са Уговором о наменским трансферима у социјалној заштити, број: 401-00-00336/60/2022-09 од 08.03.2022</w:t>
      </w:r>
      <w:r w:rsidR="00036206">
        <w:rPr>
          <w:rFonts w:ascii="Times New Roman" w:hAnsi="Times New Roman" w:cs="Times New Roman"/>
          <w:lang w:val="ru-RU"/>
        </w:rPr>
        <w:t>,</w:t>
      </w:r>
    </w:p>
    <w:p w:rsidR="0051771A" w:rsidRPr="00036206" w:rsidRDefault="0051771A" w:rsidP="00D32C5A">
      <w:pPr>
        <w:jc w:val="both"/>
        <w:rPr>
          <w:rStyle w:val="fontstyle01"/>
        </w:rPr>
      </w:pPr>
      <w:r>
        <w:rPr>
          <w:rStyle w:val="fontstyle01"/>
          <w:b w:val="0"/>
        </w:rPr>
        <w:t>-</w:t>
      </w:r>
      <w:r w:rsidRPr="0051771A">
        <w:rPr>
          <w:rStyle w:val="fontstyle01"/>
          <w:b w:val="0"/>
        </w:rPr>
        <w:t xml:space="preserve"> програмска </w:t>
      </w:r>
      <w:r>
        <w:rPr>
          <w:rStyle w:val="fontstyle01"/>
          <w:b w:val="0"/>
        </w:rPr>
        <w:t>активност 090</w:t>
      </w:r>
      <w:r w:rsidR="00F33FA7">
        <w:rPr>
          <w:rStyle w:val="fontstyle01"/>
          <w:b w:val="0"/>
        </w:rPr>
        <w:t>2</w:t>
      </w:r>
      <w:r>
        <w:rPr>
          <w:rStyle w:val="fontstyle01"/>
          <w:b w:val="0"/>
        </w:rPr>
        <w:t>-00</w:t>
      </w:r>
      <w:r w:rsidR="00F33FA7">
        <w:rPr>
          <w:rStyle w:val="fontstyle01"/>
          <w:b w:val="0"/>
        </w:rPr>
        <w:t>18</w:t>
      </w:r>
      <w:r>
        <w:rPr>
          <w:rStyle w:val="fontstyle01"/>
          <w:b w:val="0"/>
        </w:rPr>
        <w:t>-Подршка реализацији програ</w:t>
      </w:r>
      <w:r w:rsidR="009B7234">
        <w:rPr>
          <w:rStyle w:val="fontstyle01"/>
          <w:b w:val="0"/>
        </w:rPr>
        <w:t>ма Црвеног крста , повећање за</w:t>
      </w:r>
      <w:r w:rsidR="00F33FA7">
        <w:rPr>
          <w:rStyle w:val="fontstyle01"/>
          <w:b w:val="0"/>
        </w:rPr>
        <w:t xml:space="preserve"> 273</w:t>
      </w:r>
      <w:r>
        <w:rPr>
          <w:rStyle w:val="fontstyle01"/>
          <w:b w:val="0"/>
        </w:rPr>
        <w:t xml:space="preserve">.000 динара за  куповину </w:t>
      </w:r>
      <w:r w:rsidR="00F33FA7">
        <w:rPr>
          <w:rStyle w:val="fontstyle01"/>
          <w:b w:val="0"/>
        </w:rPr>
        <w:t>земљишта</w:t>
      </w:r>
      <w:r w:rsidR="00036206">
        <w:rPr>
          <w:rStyle w:val="fontstyle01"/>
          <w:b w:val="0"/>
        </w:rPr>
        <w:t xml:space="preserve"> </w:t>
      </w:r>
      <w:r>
        <w:rPr>
          <w:rStyle w:val="fontstyle01"/>
          <w:b w:val="0"/>
        </w:rPr>
        <w:t>за  пословне намене</w:t>
      </w:r>
      <w:r w:rsidR="00F33FA7">
        <w:rPr>
          <w:rStyle w:val="fontstyle01"/>
          <w:b w:val="0"/>
        </w:rPr>
        <w:t xml:space="preserve"> по Закључку општинског већа општине Топола</w:t>
      </w:r>
      <w:r w:rsidR="00036206">
        <w:rPr>
          <w:rStyle w:val="fontstyle01"/>
          <w:b w:val="0"/>
        </w:rPr>
        <w:t>,</w:t>
      </w:r>
    </w:p>
    <w:p w:rsidR="00121615" w:rsidRDefault="0058539F" w:rsidP="00D32C5A">
      <w:pPr>
        <w:jc w:val="both"/>
        <w:rPr>
          <w:rStyle w:val="fontstyle21"/>
        </w:rPr>
      </w:pPr>
      <w:r>
        <w:rPr>
          <w:rStyle w:val="fontstyle21"/>
        </w:rPr>
        <w:t>-</w:t>
      </w:r>
      <w:r w:rsidR="00183918">
        <w:rPr>
          <w:rStyle w:val="fontstyle21"/>
        </w:rPr>
        <w:t>програмска активност 090</w:t>
      </w:r>
      <w:r w:rsidR="00F33FA7">
        <w:rPr>
          <w:rStyle w:val="fontstyle21"/>
        </w:rPr>
        <w:t>2</w:t>
      </w:r>
      <w:r w:rsidR="00183918">
        <w:rPr>
          <w:rStyle w:val="fontstyle21"/>
        </w:rPr>
        <w:t>-00</w:t>
      </w:r>
      <w:r w:rsidR="00F33FA7">
        <w:rPr>
          <w:rStyle w:val="fontstyle21"/>
        </w:rPr>
        <w:t>20</w:t>
      </w:r>
      <w:r w:rsidR="00183918">
        <w:rPr>
          <w:rStyle w:val="fontstyle21"/>
        </w:rPr>
        <w:t xml:space="preserve">-Подршка </w:t>
      </w:r>
      <w:r w:rsidR="00F33FA7">
        <w:rPr>
          <w:rStyle w:val="fontstyle21"/>
        </w:rPr>
        <w:t>рађању и родитељству,</w:t>
      </w:r>
      <w:r w:rsidR="0023277A">
        <w:rPr>
          <w:rStyle w:val="fontstyle21"/>
        </w:rPr>
        <w:t xml:space="preserve"> </w:t>
      </w:r>
      <w:r w:rsidR="006056C9">
        <w:rPr>
          <w:rStyle w:val="fontstyle21"/>
        </w:rPr>
        <w:t xml:space="preserve"> </w:t>
      </w:r>
      <w:r w:rsidR="009B7234">
        <w:rPr>
          <w:rStyle w:val="fontstyle21"/>
        </w:rPr>
        <w:t xml:space="preserve">повећање </w:t>
      </w:r>
      <w:r w:rsidR="0051771A">
        <w:rPr>
          <w:rStyle w:val="fontstyle21"/>
        </w:rPr>
        <w:t xml:space="preserve"> </w:t>
      </w:r>
      <w:r w:rsidR="00183918">
        <w:rPr>
          <w:rStyle w:val="fontstyle21"/>
        </w:rPr>
        <w:t xml:space="preserve"> за </w:t>
      </w:r>
      <w:r w:rsidR="00F33FA7">
        <w:rPr>
          <w:rStyle w:val="fontstyle21"/>
        </w:rPr>
        <w:t>35</w:t>
      </w:r>
      <w:r w:rsidR="0023277A">
        <w:rPr>
          <w:rStyle w:val="fontstyle21"/>
        </w:rPr>
        <w:t>.000</w:t>
      </w:r>
      <w:r w:rsidR="0051771A">
        <w:rPr>
          <w:rStyle w:val="fontstyle21"/>
        </w:rPr>
        <w:t xml:space="preserve"> динара у скл</w:t>
      </w:r>
      <w:r w:rsidR="001708F6">
        <w:rPr>
          <w:rStyle w:val="fontstyle21"/>
        </w:rPr>
        <w:t>а</w:t>
      </w:r>
      <w:r w:rsidR="0051771A">
        <w:rPr>
          <w:rStyle w:val="fontstyle21"/>
        </w:rPr>
        <w:t>ду са проценом потреба до краја календарске године.</w:t>
      </w:r>
    </w:p>
    <w:p w:rsidR="00A136FD" w:rsidRPr="00121615" w:rsidRDefault="00AF22C8" w:rsidP="00D32C5A">
      <w:pPr>
        <w:jc w:val="both"/>
        <w:rPr>
          <w:rStyle w:val="fontstyle01"/>
          <w:b w:val="0"/>
          <w:bCs w:val="0"/>
        </w:rPr>
      </w:pPr>
      <w:r>
        <w:rPr>
          <w:color w:val="000000"/>
        </w:rPr>
        <w:br/>
      </w:r>
      <w:r>
        <w:rPr>
          <w:rStyle w:val="fontstyle01"/>
        </w:rPr>
        <w:t>Програм 12 - Здравствена заштита</w:t>
      </w:r>
      <w:r w:rsidR="00A757C7">
        <w:rPr>
          <w:rStyle w:val="fontstyle01"/>
        </w:rPr>
        <w:t xml:space="preserve">- </w:t>
      </w:r>
      <w:r w:rsidR="00B71C12">
        <w:rPr>
          <w:rStyle w:val="fontstyle01"/>
        </w:rPr>
        <w:t>нема промена</w:t>
      </w:r>
    </w:p>
    <w:p w:rsidR="007D4609" w:rsidRDefault="00AF22C8" w:rsidP="00D32C5A">
      <w:pPr>
        <w:jc w:val="both"/>
        <w:rPr>
          <w:rStyle w:val="fontstyle01"/>
        </w:rPr>
      </w:pPr>
      <w:r>
        <w:rPr>
          <w:rStyle w:val="fontstyle01"/>
        </w:rPr>
        <w:t xml:space="preserve">Програм 13 - Развој културе и информисања </w:t>
      </w:r>
      <w:r w:rsidR="00B71C12">
        <w:rPr>
          <w:rStyle w:val="fontstyle01"/>
        </w:rPr>
        <w:t>–</w:t>
      </w:r>
      <w:r w:rsidR="00765AA9" w:rsidRPr="00765AA9">
        <w:rPr>
          <w:rStyle w:val="fontstyle01"/>
        </w:rPr>
        <w:t xml:space="preserve"> </w:t>
      </w:r>
      <w:r w:rsidR="00B71C12">
        <w:rPr>
          <w:rStyle w:val="fontstyle01"/>
        </w:rPr>
        <w:t>повећање за 557.000 динара</w:t>
      </w:r>
    </w:p>
    <w:p w:rsidR="00C141AF" w:rsidRPr="00036206" w:rsidRDefault="00B325CF" w:rsidP="00D32C5A">
      <w:pPr>
        <w:jc w:val="both"/>
        <w:rPr>
          <w:rFonts w:ascii="Times New Roman" w:hAnsi="Times New Roman" w:cs="Times New Roman"/>
          <w:color w:val="000000"/>
        </w:rPr>
      </w:pPr>
      <w:r w:rsidRPr="00A757C7">
        <w:rPr>
          <w:rFonts w:ascii="Times New Roman" w:hAnsi="Times New Roman" w:cs="Times New Roman"/>
          <w:color w:val="000000"/>
        </w:rPr>
        <w:t>-Пројекат 1201-5001-Реконструкција зграде Културног центра у Тополи</w:t>
      </w:r>
      <w:r w:rsidR="00C141AF">
        <w:rPr>
          <w:rFonts w:ascii="Times New Roman" w:hAnsi="Times New Roman" w:cs="Times New Roman"/>
          <w:color w:val="000000"/>
        </w:rPr>
        <w:t xml:space="preserve"> повећање за 557.000 динара</w:t>
      </w:r>
      <w:r w:rsidR="00036206">
        <w:rPr>
          <w:rFonts w:ascii="Times New Roman" w:hAnsi="Times New Roman" w:cs="Times New Roman"/>
          <w:color w:val="000000"/>
        </w:rPr>
        <w:t>,</w:t>
      </w:r>
    </w:p>
    <w:p w:rsidR="00036206" w:rsidRPr="00036206" w:rsidRDefault="00C141AF" w:rsidP="00D32C5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-програмска активност 1201-0001-функционисање локалних установа културе</w:t>
      </w:r>
      <w:r w:rsidR="00036206">
        <w:rPr>
          <w:rFonts w:ascii="Times New Roman" w:hAnsi="Times New Roman" w:cs="Times New Roman"/>
          <w:color w:val="000000"/>
        </w:rPr>
        <w:t>:</w:t>
      </w:r>
    </w:p>
    <w:p w:rsidR="00B325CF" w:rsidRPr="00036206" w:rsidRDefault="00C141AF" w:rsidP="00D32C5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Библиотека, повећање за 331.000 динара и Културни центар Топола</w:t>
      </w:r>
      <w:r w:rsidR="001024A6">
        <w:rPr>
          <w:rFonts w:ascii="Times New Roman" w:hAnsi="Times New Roman" w:cs="Times New Roman"/>
          <w:color w:val="000000"/>
        </w:rPr>
        <w:t>, повећање за 349.000 динара,</w:t>
      </w:r>
      <w:r w:rsidR="00036206">
        <w:rPr>
          <w:rFonts w:ascii="Times New Roman" w:hAnsi="Times New Roman" w:cs="Times New Roman"/>
          <w:color w:val="000000"/>
        </w:rPr>
        <w:t>за редовно функционисање установа културе,</w:t>
      </w:r>
    </w:p>
    <w:p w:rsidR="001024A6" w:rsidRPr="00036206" w:rsidRDefault="001024A6" w:rsidP="00D32C5A">
      <w:pPr>
        <w:jc w:val="both"/>
        <w:rPr>
          <w:rStyle w:val="fontstyle01"/>
        </w:rPr>
      </w:pPr>
      <w:r>
        <w:rPr>
          <w:rFonts w:ascii="Times New Roman" w:hAnsi="Times New Roman" w:cs="Times New Roman"/>
          <w:color w:val="000000"/>
        </w:rPr>
        <w:t>-Пројекат 1201-4003-Ликовна колонија у с.Липовац, повећање за 400.000 динара у циљу прославе јубилеја Пројекта</w:t>
      </w:r>
      <w:r w:rsidR="00036206">
        <w:rPr>
          <w:rFonts w:ascii="Times New Roman" w:hAnsi="Times New Roman" w:cs="Times New Roman"/>
          <w:color w:val="000000"/>
        </w:rPr>
        <w:t>.</w:t>
      </w:r>
    </w:p>
    <w:p w:rsidR="00B71C12" w:rsidRDefault="00B71C12" w:rsidP="00D32C5A">
      <w:pPr>
        <w:jc w:val="both"/>
        <w:rPr>
          <w:rStyle w:val="fontstyle01"/>
        </w:rPr>
      </w:pPr>
      <w:r>
        <w:rPr>
          <w:rStyle w:val="fontstyle01"/>
        </w:rPr>
        <w:t>Програм 14-Развој спорта и омладине-увећање за 1.300.000 динара</w:t>
      </w:r>
    </w:p>
    <w:p w:rsidR="00B71C12" w:rsidRDefault="00B71C12" w:rsidP="00D32C5A">
      <w:pPr>
        <w:jc w:val="both"/>
        <w:rPr>
          <w:rStyle w:val="fontstyle01"/>
          <w:b w:val="0"/>
        </w:rPr>
      </w:pPr>
      <w:r w:rsidRPr="00B71C12">
        <w:rPr>
          <w:rStyle w:val="fontstyle01"/>
          <w:b w:val="0"/>
        </w:rPr>
        <w:t>-програмска активност 1301-0001-Подршка локалним спортским организацијама, удружењима и савезима-увећање за 1.100.000 динара,опредељење средстава Спортском Савезу општине Топола</w:t>
      </w:r>
      <w:r>
        <w:rPr>
          <w:rStyle w:val="fontstyle01"/>
          <w:b w:val="0"/>
        </w:rPr>
        <w:t xml:space="preserve"> за редовно функционисање,</w:t>
      </w:r>
    </w:p>
    <w:p w:rsidR="00C56CAF" w:rsidRDefault="00B71C12" w:rsidP="00D32C5A">
      <w:pPr>
        <w:jc w:val="both"/>
        <w:rPr>
          <w:rStyle w:val="fontstyle01"/>
          <w:b w:val="0"/>
        </w:rPr>
      </w:pPr>
      <w:r>
        <w:rPr>
          <w:rStyle w:val="fontstyle01"/>
          <w:b w:val="0"/>
        </w:rPr>
        <w:t xml:space="preserve">-програмска активност 1301-0005-Спровођење омладинске политике, увећање за 200.000 динара за реализацију програма ,,Ритам Европе-Србија у ритму Европе,, за децу и омладину општине Топола. </w:t>
      </w:r>
    </w:p>
    <w:p w:rsidR="00D45A6F" w:rsidRPr="00D45A6F" w:rsidRDefault="00AF22C8" w:rsidP="00D32C5A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color w:val="000000"/>
        </w:rPr>
        <w:br/>
      </w:r>
      <w:r w:rsidR="00D45A6F" w:rsidRPr="00D45A6F">
        <w:rPr>
          <w:rFonts w:ascii="Times New Roman" w:hAnsi="Times New Roman" w:cs="Times New Roman"/>
          <w:b/>
          <w:color w:val="000000"/>
        </w:rPr>
        <w:t>Програм 17- Енергетска ефикасност</w:t>
      </w:r>
    </w:p>
    <w:p w:rsidR="00223C85" w:rsidRDefault="00D45A6F" w:rsidP="00D32C5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D32C5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програмск</w:t>
      </w:r>
      <w:r w:rsidR="00223C85">
        <w:rPr>
          <w:rFonts w:ascii="Times New Roman" w:hAnsi="Times New Roman" w:cs="Times New Roman"/>
          <w:color w:val="000000"/>
        </w:rPr>
        <w:t>а</w:t>
      </w:r>
      <w:r w:rsidR="00D32C5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активности </w:t>
      </w:r>
      <w:r w:rsidR="00D32C5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0501-0001- Енергетски</w:t>
      </w:r>
      <w:r w:rsidR="00D32C5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менаџмент,</w:t>
      </w:r>
      <w:r w:rsidR="00D32C5A">
        <w:rPr>
          <w:rFonts w:ascii="Times New Roman" w:hAnsi="Times New Roman" w:cs="Times New Roman"/>
          <w:color w:val="000000"/>
        </w:rPr>
        <w:t xml:space="preserve">  </w:t>
      </w:r>
      <w:r w:rsidR="00223C85">
        <w:rPr>
          <w:rFonts w:ascii="Times New Roman" w:hAnsi="Times New Roman" w:cs="Times New Roman"/>
          <w:color w:val="000000"/>
        </w:rPr>
        <w:t xml:space="preserve">повећање за </w:t>
      </w:r>
      <w:r w:rsidR="00B325CF">
        <w:rPr>
          <w:rFonts w:ascii="Times New Roman" w:hAnsi="Times New Roman" w:cs="Times New Roman"/>
          <w:color w:val="000000"/>
        </w:rPr>
        <w:t>3.150.000</w:t>
      </w:r>
      <w:r w:rsidR="00223C85">
        <w:rPr>
          <w:rFonts w:ascii="Times New Roman" w:hAnsi="Times New Roman" w:cs="Times New Roman"/>
          <w:color w:val="000000"/>
        </w:rPr>
        <w:t xml:space="preserve"> </w:t>
      </w:r>
      <w:r w:rsidR="00B325CF">
        <w:rPr>
          <w:rFonts w:ascii="Times New Roman" w:hAnsi="Times New Roman" w:cs="Times New Roman"/>
          <w:color w:val="000000"/>
        </w:rPr>
        <w:t>за реализацију Програм</w:t>
      </w:r>
      <w:r w:rsidR="00C56CAF">
        <w:rPr>
          <w:rFonts w:ascii="Times New Roman" w:hAnsi="Times New Roman" w:cs="Times New Roman"/>
          <w:color w:val="000000"/>
        </w:rPr>
        <w:t>а</w:t>
      </w:r>
      <w:r w:rsidR="00B325CF">
        <w:rPr>
          <w:rFonts w:ascii="Times New Roman" w:hAnsi="Times New Roman" w:cs="Times New Roman"/>
          <w:color w:val="000000"/>
        </w:rPr>
        <w:t xml:space="preserve"> мера енергетске ефикасности</w:t>
      </w:r>
      <w:r w:rsidR="00C56CAF">
        <w:rPr>
          <w:rFonts w:ascii="Times New Roman" w:hAnsi="Times New Roman" w:cs="Times New Roman"/>
          <w:color w:val="000000"/>
        </w:rPr>
        <w:t xml:space="preserve"> средствима буџета општине Топола и Министарства рударства и енергетике</w:t>
      </w:r>
      <w:r w:rsidR="00B325CF">
        <w:rPr>
          <w:rFonts w:ascii="Times New Roman" w:hAnsi="Times New Roman" w:cs="Times New Roman"/>
          <w:color w:val="000000"/>
        </w:rPr>
        <w:t>.</w:t>
      </w:r>
    </w:p>
    <w:p w:rsidR="00C56CAF" w:rsidRPr="00C56CAF" w:rsidRDefault="00C56CAF" w:rsidP="00D32C5A">
      <w:pPr>
        <w:jc w:val="both"/>
        <w:rPr>
          <w:rFonts w:ascii="Times New Roman" w:hAnsi="Times New Roman" w:cs="Times New Roman"/>
          <w:color w:val="000000"/>
        </w:rPr>
      </w:pPr>
    </w:p>
    <w:p w:rsidR="005640E1" w:rsidRPr="00765AA9" w:rsidRDefault="00AF22C8" w:rsidP="00D32C5A">
      <w:pPr>
        <w:jc w:val="both"/>
        <w:rPr>
          <w:rStyle w:val="fontstyle01"/>
        </w:rPr>
      </w:pPr>
      <w:r>
        <w:rPr>
          <w:rStyle w:val="fontstyle01"/>
        </w:rPr>
        <w:t xml:space="preserve">ОПШТИНСКО ПРАВОБРАНИЛАШТВО </w:t>
      </w:r>
      <w:r w:rsidR="00765AA9">
        <w:rPr>
          <w:rStyle w:val="fontstyle01"/>
        </w:rPr>
        <w:t>-</w:t>
      </w:r>
      <w:r w:rsidR="00765AA9" w:rsidRPr="00765AA9">
        <w:rPr>
          <w:rStyle w:val="fontstyle01"/>
        </w:rPr>
        <w:t xml:space="preserve"> </w:t>
      </w:r>
      <w:r w:rsidR="00765AA9">
        <w:rPr>
          <w:rStyle w:val="fontstyle01"/>
        </w:rPr>
        <w:t>нема промена</w:t>
      </w:r>
    </w:p>
    <w:p w:rsidR="005640E1" w:rsidRPr="000141FF" w:rsidRDefault="00AF22C8" w:rsidP="00D32C5A">
      <w:pPr>
        <w:jc w:val="both"/>
        <w:rPr>
          <w:rStyle w:val="fontstyle01"/>
          <w:sz w:val="24"/>
          <w:szCs w:val="24"/>
        </w:rPr>
      </w:pPr>
      <w:r w:rsidRPr="000141FF">
        <w:rPr>
          <w:rStyle w:val="fontstyle01"/>
          <w:b w:val="0"/>
        </w:rPr>
        <w:br/>
      </w:r>
      <w:r w:rsidRPr="000141FF">
        <w:rPr>
          <w:rStyle w:val="fontstyle01"/>
          <w:sz w:val="24"/>
          <w:szCs w:val="24"/>
        </w:rPr>
        <w:t xml:space="preserve">Економски ефекти </w:t>
      </w:r>
      <w:r w:rsidR="002C06F5">
        <w:rPr>
          <w:rStyle w:val="fontstyle01"/>
          <w:sz w:val="24"/>
          <w:szCs w:val="24"/>
        </w:rPr>
        <w:t xml:space="preserve">прве </w:t>
      </w:r>
      <w:r w:rsidRPr="000141FF">
        <w:rPr>
          <w:rStyle w:val="fontstyle01"/>
          <w:sz w:val="24"/>
          <w:szCs w:val="24"/>
        </w:rPr>
        <w:t>измене и допуне Одлуке о буџету општине Тополa</w:t>
      </w:r>
    </w:p>
    <w:p w:rsidR="005640E1" w:rsidRDefault="00AF22C8" w:rsidP="00D32C5A">
      <w:pPr>
        <w:jc w:val="both"/>
        <w:rPr>
          <w:rStyle w:val="fontstyle21"/>
        </w:rPr>
      </w:pPr>
      <w:r>
        <w:rPr>
          <w:b/>
          <w:bCs/>
          <w:color w:val="000000"/>
        </w:rPr>
        <w:br/>
      </w:r>
      <w:r>
        <w:rPr>
          <w:rStyle w:val="fontstyle21"/>
        </w:rPr>
        <w:t>Буџетска равнотежа између прихода</w:t>
      </w:r>
      <w:r w:rsidR="00C56CAF">
        <w:rPr>
          <w:rStyle w:val="fontstyle21"/>
        </w:rPr>
        <w:t xml:space="preserve"> и примања</w:t>
      </w:r>
      <w:r>
        <w:rPr>
          <w:rStyle w:val="fontstyle21"/>
        </w:rPr>
        <w:t xml:space="preserve"> и расхода</w:t>
      </w:r>
      <w:r w:rsidR="00C56CAF">
        <w:rPr>
          <w:rStyle w:val="fontstyle21"/>
        </w:rPr>
        <w:t xml:space="preserve"> и издатака</w:t>
      </w:r>
      <w:r>
        <w:rPr>
          <w:rStyle w:val="fontstyle21"/>
        </w:rPr>
        <w:t xml:space="preserve"> је овом Одлуком успостављена, а реализација расхода</w:t>
      </w:r>
      <w:r w:rsidR="005640E1">
        <w:rPr>
          <w:color w:val="000000"/>
        </w:rPr>
        <w:t xml:space="preserve"> </w:t>
      </w:r>
      <w:r>
        <w:rPr>
          <w:rStyle w:val="fontstyle21"/>
        </w:rPr>
        <w:t>и издатака ће се вршити у складу са остварењем прихода и примања поштујући при томе принципе</w:t>
      </w:r>
      <w:r w:rsidR="005640E1">
        <w:rPr>
          <w:color w:val="000000"/>
        </w:rPr>
        <w:t xml:space="preserve"> </w:t>
      </w:r>
      <w:r>
        <w:rPr>
          <w:rStyle w:val="fontstyle21"/>
        </w:rPr>
        <w:t>приоритета и хитности ос</w:t>
      </w:r>
      <w:r w:rsidR="002C06F5">
        <w:rPr>
          <w:rStyle w:val="fontstyle21"/>
        </w:rPr>
        <w:t>т</w:t>
      </w:r>
      <w:r>
        <w:rPr>
          <w:rStyle w:val="fontstyle21"/>
        </w:rPr>
        <w:t>варења појединих расхода и издатака.</w:t>
      </w:r>
    </w:p>
    <w:p w:rsidR="005640E1" w:rsidRPr="005640E1" w:rsidRDefault="00AF22C8" w:rsidP="002D73CC">
      <w:pPr>
        <w:rPr>
          <w:rStyle w:val="fontstyle01"/>
        </w:rPr>
      </w:pPr>
      <w:bookmarkStart w:id="0" w:name="_GoBack"/>
      <w:bookmarkEnd w:id="0"/>
      <w:r>
        <w:rPr>
          <w:color w:val="000000"/>
        </w:rPr>
        <w:br/>
      </w:r>
      <w:r>
        <w:rPr>
          <w:rStyle w:val="fontstyle01"/>
        </w:rPr>
        <w:t>Обрађивач</w:t>
      </w:r>
      <w:r w:rsidR="005640E1">
        <w:rPr>
          <w:rStyle w:val="fontstyle01"/>
        </w:rPr>
        <w:t xml:space="preserve">                                                                                            Руководилац одељења</w:t>
      </w:r>
    </w:p>
    <w:p w:rsidR="00D86DC4" w:rsidRPr="005640E1" w:rsidRDefault="00AF22C8" w:rsidP="005640E1">
      <w:pPr>
        <w:tabs>
          <w:tab w:val="left" w:pos="6210"/>
        </w:tabs>
        <w:rPr>
          <w:rFonts w:ascii="Times New Roman" w:hAnsi="Times New Roman" w:cs="Times New Roman"/>
          <w:color w:val="000000"/>
        </w:rPr>
      </w:pPr>
      <w:r>
        <w:rPr>
          <w:rStyle w:val="fontstyle01"/>
        </w:rPr>
        <w:t xml:space="preserve"> Маргарета Живановић </w:t>
      </w:r>
      <w:r w:rsidR="005640E1">
        <w:rPr>
          <w:rStyle w:val="fontstyle01"/>
        </w:rPr>
        <w:tab/>
        <w:t>Јасна Миљковић</w:t>
      </w:r>
    </w:p>
    <w:sectPr w:rsidR="00D86DC4" w:rsidRPr="005640E1" w:rsidSect="00FC3E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295" w:rsidRDefault="00B72295" w:rsidP="005640E1">
      <w:pPr>
        <w:spacing w:after="0" w:line="240" w:lineRule="auto"/>
      </w:pPr>
      <w:r>
        <w:separator/>
      </w:r>
    </w:p>
  </w:endnote>
  <w:endnote w:type="continuationSeparator" w:id="1">
    <w:p w:rsidR="00B72295" w:rsidRDefault="00B72295" w:rsidP="0056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126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206" w:rsidRDefault="00ED4A5D">
        <w:pPr>
          <w:pStyle w:val="Footer"/>
          <w:jc w:val="center"/>
        </w:pPr>
        <w:fldSimple w:instr=" PAGE   \* MERGEFORMAT ">
          <w:r w:rsidR="00F97B8E">
            <w:rPr>
              <w:noProof/>
            </w:rPr>
            <w:t>2</w:t>
          </w:r>
        </w:fldSimple>
      </w:p>
    </w:sdtContent>
  </w:sdt>
  <w:p w:rsidR="00036206" w:rsidRDefault="00036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295" w:rsidRDefault="00B72295" w:rsidP="005640E1">
      <w:pPr>
        <w:spacing w:after="0" w:line="240" w:lineRule="auto"/>
      </w:pPr>
      <w:r>
        <w:separator/>
      </w:r>
    </w:p>
  </w:footnote>
  <w:footnote w:type="continuationSeparator" w:id="1">
    <w:p w:rsidR="00B72295" w:rsidRDefault="00B72295" w:rsidP="0056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24A"/>
    <w:multiLevelType w:val="hybridMultilevel"/>
    <w:tmpl w:val="0E844732"/>
    <w:lvl w:ilvl="0" w:tplc="72A0D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0737"/>
    <w:multiLevelType w:val="hybridMultilevel"/>
    <w:tmpl w:val="B5B0B618"/>
    <w:lvl w:ilvl="0" w:tplc="E438D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01B5"/>
    <w:multiLevelType w:val="hybridMultilevel"/>
    <w:tmpl w:val="4F26E762"/>
    <w:lvl w:ilvl="0" w:tplc="78B43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C7330"/>
    <w:multiLevelType w:val="hybridMultilevel"/>
    <w:tmpl w:val="1428AB04"/>
    <w:lvl w:ilvl="0" w:tplc="37E817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A464B"/>
    <w:multiLevelType w:val="hybridMultilevel"/>
    <w:tmpl w:val="B8CE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2C8"/>
    <w:rsid w:val="000056E7"/>
    <w:rsid w:val="0000674E"/>
    <w:rsid w:val="000141FF"/>
    <w:rsid w:val="00036206"/>
    <w:rsid w:val="00044D5F"/>
    <w:rsid w:val="0004580C"/>
    <w:rsid w:val="00051F47"/>
    <w:rsid w:val="000547CE"/>
    <w:rsid w:val="00056297"/>
    <w:rsid w:val="00065E58"/>
    <w:rsid w:val="000725B3"/>
    <w:rsid w:val="00082DBD"/>
    <w:rsid w:val="00097165"/>
    <w:rsid w:val="000D24B4"/>
    <w:rsid w:val="000E1657"/>
    <w:rsid w:val="000E2ECA"/>
    <w:rsid w:val="000F5040"/>
    <w:rsid w:val="000F5CDC"/>
    <w:rsid w:val="001024A6"/>
    <w:rsid w:val="00102B11"/>
    <w:rsid w:val="00121615"/>
    <w:rsid w:val="001708F6"/>
    <w:rsid w:val="00182700"/>
    <w:rsid w:val="00183749"/>
    <w:rsid w:val="00183918"/>
    <w:rsid w:val="001878EA"/>
    <w:rsid w:val="0019507A"/>
    <w:rsid w:val="001A3694"/>
    <w:rsid w:val="001B1F19"/>
    <w:rsid w:val="001B4B02"/>
    <w:rsid w:val="001B728E"/>
    <w:rsid w:val="001D61A7"/>
    <w:rsid w:val="00200546"/>
    <w:rsid w:val="0020248A"/>
    <w:rsid w:val="002025B6"/>
    <w:rsid w:val="002106FF"/>
    <w:rsid w:val="00223C85"/>
    <w:rsid w:val="0023277A"/>
    <w:rsid w:val="00236807"/>
    <w:rsid w:val="00237ED3"/>
    <w:rsid w:val="0025779D"/>
    <w:rsid w:val="002909CC"/>
    <w:rsid w:val="002B7FA0"/>
    <w:rsid w:val="002C06F5"/>
    <w:rsid w:val="002C696A"/>
    <w:rsid w:val="002D73CC"/>
    <w:rsid w:val="002E01A6"/>
    <w:rsid w:val="002E1196"/>
    <w:rsid w:val="002F32EA"/>
    <w:rsid w:val="00315ED2"/>
    <w:rsid w:val="00317C62"/>
    <w:rsid w:val="00322A61"/>
    <w:rsid w:val="00340691"/>
    <w:rsid w:val="00380A57"/>
    <w:rsid w:val="00396513"/>
    <w:rsid w:val="003A5FE0"/>
    <w:rsid w:val="003E3B38"/>
    <w:rsid w:val="003E5B8B"/>
    <w:rsid w:val="003F7731"/>
    <w:rsid w:val="00400925"/>
    <w:rsid w:val="004122FA"/>
    <w:rsid w:val="00413ED9"/>
    <w:rsid w:val="004155CC"/>
    <w:rsid w:val="0042539D"/>
    <w:rsid w:val="004839B2"/>
    <w:rsid w:val="004A4EB5"/>
    <w:rsid w:val="004B2C16"/>
    <w:rsid w:val="004C70F6"/>
    <w:rsid w:val="004D4991"/>
    <w:rsid w:val="004F343E"/>
    <w:rsid w:val="004F5D09"/>
    <w:rsid w:val="0051771A"/>
    <w:rsid w:val="00527C60"/>
    <w:rsid w:val="00533925"/>
    <w:rsid w:val="0054011B"/>
    <w:rsid w:val="00541F59"/>
    <w:rsid w:val="00543D83"/>
    <w:rsid w:val="0054705F"/>
    <w:rsid w:val="00553873"/>
    <w:rsid w:val="00560CEC"/>
    <w:rsid w:val="005640E1"/>
    <w:rsid w:val="00564896"/>
    <w:rsid w:val="00571467"/>
    <w:rsid w:val="0058367A"/>
    <w:rsid w:val="0058539F"/>
    <w:rsid w:val="005A0305"/>
    <w:rsid w:val="005E3B96"/>
    <w:rsid w:val="006056C9"/>
    <w:rsid w:val="006068B5"/>
    <w:rsid w:val="00611879"/>
    <w:rsid w:val="00632EC0"/>
    <w:rsid w:val="00641926"/>
    <w:rsid w:val="006430FF"/>
    <w:rsid w:val="006461D3"/>
    <w:rsid w:val="00666B5F"/>
    <w:rsid w:val="006863A0"/>
    <w:rsid w:val="00697F2F"/>
    <w:rsid w:val="006B62B3"/>
    <w:rsid w:val="006D47B3"/>
    <w:rsid w:val="006E0B76"/>
    <w:rsid w:val="006F59FD"/>
    <w:rsid w:val="006F78A6"/>
    <w:rsid w:val="0070271F"/>
    <w:rsid w:val="00706CFF"/>
    <w:rsid w:val="00715DDC"/>
    <w:rsid w:val="00722D38"/>
    <w:rsid w:val="0072320A"/>
    <w:rsid w:val="007241EA"/>
    <w:rsid w:val="00744424"/>
    <w:rsid w:val="00765AA9"/>
    <w:rsid w:val="007A2420"/>
    <w:rsid w:val="007B26EF"/>
    <w:rsid w:val="007B71F6"/>
    <w:rsid w:val="007C3841"/>
    <w:rsid w:val="007D4609"/>
    <w:rsid w:val="007E0E25"/>
    <w:rsid w:val="007E505E"/>
    <w:rsid w:val="007F1DA7"/>
    <w:rsid w:val="007F511D"/>
    <w:rsid w:val="00807A55"/>
    <w:rsid w:val="008162BE"/>
    <w:rsid w:val="0088451D"/>
    <w:rsid w:val="0089082E"/>
    <w:rsid w:val="00894D2A"/>
    <w:rsid w:val="008A271C"/>
    <w:rsid w:val="008B01E5"/>
    <w:rsid w:val="008C272F"/>
    <w:rsid w:val="008C5F46"/>
    <w:rsid w:val="008F135B"/>
    <w:rsid w:val="0090418C"/>
    <w:rsid w:val="00905AB1"/>
    <w:rsid w:val="00917877"/>
    <w:rsid w:val="00940917"/>
    <w:rsid w:val="009475CB"/>
    <w:rsid w:val="00973A13"/>
    <w:rsid w:val="00974316"/>
    <w:rsid w:val="00991053"/>
    <w:rsid w:val="009B4A19"/>
    <w:rsid w:val="009B7234"/>
    <w:rsid w:val="009E56AD"/>
    <w:rsid w:val="00A11E48"/>
    <w:rsid w:val="00A136FD"/>
    <w:rsid w:val="00A13C74"/>
    <w:rsid w:val="00A17E2E"/>
    <w:rsid w:val="00A407C9"/>
    <w:rsid w:val="00A42F1B"/>
    <w:rsid w:val="00A60551"/>
    <w:rsid w:val="00A65A8A"/>
    <w:rsid w:val="00A757C7"/>
    <w:rsid w:val="00A96E61"/>
    <w:rsid w:val="00AA24CE"/>
    <w:rsid w:val="00AB008C"/>
    <w:rsid w:val="00AD6532"/>
    <w:rsid w:val="00AF22C8"/>
    <w:rsid w:val="00B119C6"/>
    <w:rsid w:val="00B260C9"/>
    <w:rsid w:val="00B3117A"/>
    <w:rsid w:val="00B325CF"/>
    <w:rsid w:val="00B41DB3"/>
    <w:rsid w:val="00B5604F"/>
    <w:rsid w:val="00B71C12"/>
    <w:rsid w:val="00B72295"/>
    <w:rsid w:val="00B80949"/>
    <w:rsid w:val="00BB654B"/>
    <w:rsid w:val="00BE3863"/>
    <w:rsid w:val="00BE790F"/>
    <w:rsid w:val="00C141AF"/>
    <w:rsid w:val="00C3692A"/>
    <w:rsid w:val="00C544C5"/>
    <w:rsid w:val="00C5573A"/>
    <w:rsid w:val="00C56CAF"/>
    <w:rsid w:val="00C75576"/>
    <w:rsid w:val="00CA5982"/>
    <w:rsid w:val="00CA5F91"/>
    <w:rsid w:val="00CA6F96"/>
    <w:rsid w:val="00CC6B88"/>
    <w:rsid w:val="00CD50D7"/>
    <w:rsid w:val="00D32C5A"/>
    <w:rsid w:val="00D45A6F"/>
    <w:rsid w:val="00D86DC4"/>
    <w:rsid w:val="00D95E53"/>
    <w:rsid w:val="00DB0225"/>
    <w:rsid w:val="00DD47F3"/>
    <w:rsid w:val="00E1535D"/>
    <w:rsid w:val="00E15532"/>
    <w:rsid w:val="00E34829"/>
    <w:rsid w:val="00E36A0B"/>
    <w:rsid w:val="00E45924"/>
    <w:rsid w:val="00E53F97"/>
    <w:rsid w:val="00E71C64"/>
    <w:rsid w:val="00E83A89"/>
    <w:rsid w:val="00E8400D"/>
    <w:rsid w:val="00EB1B13"/>
    <w:rsid w:val="00EB39AB"/>
    <w:rsid w:val="00EC5BB7"/>
    <w:rsid w:val="00ED4A5D"/>
    <w:rsid w:val="00F13A2D"/>
    <w:rsid w:val="00F33FA7"/>
    <w:rsid w:val="00F3632A"/>
    <w:rsid w:val="00F50217"/>
    <w:rsid w:val="00F71DD4"/>
    <w:rsid w:val="00F94DE6"/>
    <w:rsid w:val="00F97B8E"/>
    <w:rsid w:val="00FA29D5"/>
    <w:rsid w:val="00FA7488"/>
    <w:rsid w:val="00FC3E72"/>
    <w:rsid w:val="00FC42D2"/>
    <w:rsid w:val="00FF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F22C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F22C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semiHidden/>
    <w:unhideWhenUsed/>
    <w:rsid w:val="00A42F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40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E1"/>
  </w:style>
  <w:style w:type="paragraph" w:styleId="Footer">
    <w:name w:val="footer"/>
    <w:basedOn w:val="Normal"/>
    <w:link w:val="FooterChar"/>
    <w:uiPriority w:val="99"/>
    <w:unhideWhenUsed/>
    <w:rsid w:val="005640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E1"/>
  </w:style>
  <w:style w:type="paragraph" w:styleId="BalloonText">
    <w:name w:val="Balloon Text"/>
    <w:basedOn w:val="Normal"/>
    <w:link w:val="BalloonTextChar"/>
    <w:uiPriority w:val="99"/>
    <w:semiHidden/>
    <w:unhideWhenUsed/>
    <w:rsid w:val="00BE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6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E307-9048-4144-AF47-0B6A5AED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ljiljanamiletic@topola.com</cp:lastModifiedBy>
  <cp:revision>2</cp:revision>
  <cp:lastPrinted>2022-04-19T05:26:00Z</cp:lastPrinted>
  <dcterms:created xsi:type="dcterms:W3CDTF">2022-04-19T11:10:00Z</dcterms:created>
  <dcterms:modified xsi:type="dcterms:W3CDTF">2022-04-19T11:10:00Z</dcterms:modified>
</cp:coreProperties>
</file>