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3/2019</w:t>
      </w:r>
      <w:r w:rsidRPr="00697416">
        <w:rPr>
          <w:rFonts w:ascii="Times New Roman" w:hAnsi="Times New Roman" w:cs="Times New Roman"/>
        </w:rPr>
        <w:t>)</w:t>
      </w:r>
      <w:r w:rsidR="00073270">
        <w:rPr>
          <w:rFonts w:ascii="Times New Roman" w:hAnsi="Times New Roman" w:cs="Times New Roman"/>
        </w:rPr>
        <w:t xml:space="preserve">,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270">
        <w:rPr>
          <w:rFonts w:ascii="Times New Roman" w:hAnsi="Times New Roman" w:cs="Times New Roman"/>
          <w:sz w:val="24"/>
          <w:szCs w:val="24"/>
        </w:rPr>
        <w:t>1/</w:t>
      </w:r>
      <w:r w:rsidRPr="0007327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0D066F">
        <w:rPr>
          <w:rFonts w:ascii="Times New Roman" w:hAnsi="Times New Roman" w:cs="Times New Roman"/>
          <w:color w:val="auto"/>
        </w:rPr>
        <w:t>27.02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FB5D9C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D9C">
        <w:rPr>
          <w:rFonts w:ascii="Times New Roman" w:hAnsi="Times New Roman" w:cs="Times New Roman"/>
          <w:b/>
          <w:bCs/>
          <w:sz w:val="24"/>
          <w:szCs w:val="24"/>
        </w:rPr>
        <w:t>БЕЛОСАВЦИ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66F">
        <w:rPr>
          <w:rFonts w:ascii="Times New Roman" w:hAnsi="Times New Roman" w:cs="Times New Roman"/>
          <w:b/>
          <w:sz w:val="24"/>
          <w:szCs w:val="24"/>
        </w:rPr>
        <w:t>26.02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FB5D9C">
        <w:rPr>
          <w:rFonts w:ascii="Times New Roman" w:hAnsi="Times New Roman" w:cs="Times New Roman"/>
          <w:sz w:val="24"/>
          <w:szCs w:val="24"/>
        </w:rPr>
        <w:t xml:space="preserve"> 1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9C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чланове Савета месних заједница на подручју општине Топола је утврдила: </w:t>
      </w:r>
    </w:p>
    <w:p w:rsidR="0057023C" w:rsidRPr="000D066F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Pr="00FB5D9C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FB5D9C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FB5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9C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FB5D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B5D9C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FB5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9C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FB5D9C">
        <w:rPr>
          <w:rFonts w:ascii="Times New Roman" w:hAnsi="Times New Roman" w:cs="Times New Roman"/>
          <w:sz w:val="24"/>
          <w:szCs w:val="24"/>
        </w:rPr>
        <w:t>: 687</w:t>
      </w:r>
    </w:p>
    <w:p w:rsidR="00AA64F4" w:rsidRPr="00240767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40767">
        <w:rPr>
          <w:rFonts w:ascii="Times New Roman" w:hAnsi="Times New Roman" w:cs="Times New Roman"/>
          <w:color w:val="000000" w:themeColor="text1"/>
          <w:sz w:val="24"/>
          <w:szCs w:val="24"/>
        </w:rPr>
        <w:t>219</w:t>
      </w:r>
    </w:p>
    <w:p w:rsidR="00AA64F4" w:rsidRPr="00240767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240767">
        <w:rPr>
          <w:rFonts w:ascii="Times New Roman" w:hAnsi="Times New Roman" w:cs="Times New Roman"/>
          <w:sz w:val="24"/>
          <w:szCs w:val="24"/>
        </w:rPr>
        <w:t>: 687</w:t>
      </w:r>
    </w:p>
    <w:p w:rsidR="009A354F" w:rsidRPr="00240767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240767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240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767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240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767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240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767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240767">
        <w:rPr>
          <w:rFonts w:ascii="Times New Roman" w:hAnsi="Times New Roman" w:cs="Times New Roman"/>
          <w:sz w:val="24"/>
          <w:szCs w:val="24"/>
        </w:rPr>
        <w:t>: 217</w:t>
      </w:r>
    </w:p>
    <w:p w:rsidR="009A354F" w:rsidRPr="00240767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240767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240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767"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 w:rsidR="00240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767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240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767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240767">
        <w:rPr>
          <w:rFonts w:ascii="Times New Roman" w:hAnsi="Times New Roman" w:cs="Times New Roman"/>
          <w:sz w:val="24"/>
          <w:szCs w:val="24"/>
        </w:rPr>
        <w:t>: 2</w:t>
      </w:r>
    </w:p>
    <w:p w:rsidR="009A354F" w:rsidRPr="00240767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0D066F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: </w:t>
      </w:r>
      <w:r w:rsidR="00240767">
        <w:rPr>
          <w:rFonts w:ascii="Times New Roman" w:hAnsi="Times New Roman" w:cs="Times New Roman"/>
          <w:sz w:val="24"/>
          <w:szCs w:val="24"/>
        </w:rPr>
        <w:t>468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842022">
        <w:rPr>
          <w:rFonts w:ascii="Times New Roman" w:hAnsi="Times New Roman" w:cs="Times New Roman"/>
          <w:sz w:val="24"/>
          <w:szCs w:val="24"/>
        </w:rPr>
        <w:t xml:space="preserve"> 26.02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767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812"/>
        <w:gridCol w:w="1417"/>
        <w:gridCol w:w="1985"/>
        <w:gridCol w:w="1824"/>
      </w:tblGrid>
      <w:tr w:rsidR="00AA64F4" w:rsidRPr="003F3020" w:rsidTr="00D336BE">
        <w:trPr>
          <w:trHeight w:val="464"/>
        </w:trPr>
        <w:tc>
          <w:tcPr>
            <w:tcW w:w="790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812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7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1985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24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:rsidTr="00D336BE">
        <w:trPr>
          <w:trHeight w:val="444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812" w:type="dxa"/>
          </w:tcPr>
          <w:p w:rsidR="00AA64F4" w:rsidRPr="003F3020" w:rsidRDefault="00240767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Иван Филиповић</w:t>
            </w:r>
          </w:p>
        </w:tc>
        <w:tc>
          <w:tcPr>
            <w:tcW w:w="1417" w:type="dxa"/>
          </w:tcPr>
          <w:p w:rsidR="00AA64F4" w:rsidRPr="00240767" w:rsidRDefault="00240767" w:rsidP="00932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28.02.1980.</w:t>
            </w:r>
          </w:p>
        </w:tc>
        <w:tc>
          <w:tcPr>
            <w:tcW w:w="1985" w:type="dxa"/>
          </w:tcPr>
          <w:p w:rsidR="00AA64F4" w:rsidRPr="003F3020" w:rsidRDefault="00240767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електро инжењер</w:t>
            </w:r>
          </w:p>
        </w:tc>
        <w:tc>
          <w:tcPr>
            <w:tcW w:w="1824" w:type="dxa"/>
          </w:tcPr>
          <w:p w:rsidR="00AA64F4" w:rsidRPr="003F3020" w:rsidRDefault="009A354F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 </w:t>
            </w:r>
            <w:r w:rsidR="00842022" w:rsidRPr="003F3020">
              <w:rPr>
                <w:sz w:val="24"/>
                <w:szCs w:val="24"/>
                <w:lang w:val="sr-Cyrl-CS"/>
              </w:rPr>
              <w:t>1</w:t>
            </w:r>
            <w:r w:rsidR="00240767">
              <w:rPr>
                <w:sz w:val="24"/>
                <w:szCs w:val="24"/>
                <w:lang w:val="sr-Cyrl-CS"/>
              </w:rPr>
              <w:t>23</w:t>
            </w:r>
          </w:p>
        </w:tc>
      </w:tr>
      <w:tr w:rsidR="00AA64F4" w:rsidRPr="003F3020" w:rsidTr="00D336BE">
        <w:trPr>
          <w:trHeight w:val="467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812" w:type="dxa"/>
          </w:tcPr>
          <w:p w:rsidR="00AA64F4" w:rsidRPr="00240767" w:rsidRDefault="00240767" w:rsidP="00932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Радован Панић</w:t>
            </w:r>
          </w:p>
        </w:tc>
        <w:tc>
          <w:tcPr>
            <w:tcW w:w="1417" w:type="dxa"/>
          </w:tcPr>
          <w:p w:rsidR="00AA64F4" w:rsidRPr="00240767" w:rsidRDefault="00240767" w:rsidP="00932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10.10.1968.</w:t>
            </w:r>
          </w:p>
        </w:tc>
        <w:tc>
          <w:tcPr>
            <w:tcW w:w="1985" w:type="dxa"/>
          </w:tcPr>
          <w:p w:rsidR="00AA64F4" w:rsidRPr="003F3020" w:rsidRDefault="003F3020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п</w:t>
            </w:r>
            <w:r w:rsidR="00240767">
              <w:rPr>
                <w:sz w:val="24"/>
                <w:szCs w:val="24"/>
                <w:lang w:val="sr-Cyrl-CS"/>
              </w:rPr>
              <w:t>ензионер</w:t>
            </w:r>
          </w:p>
        </w:tc>
        <w:tc>
          <w:tcPr>
            <w:tcW w:w="1824" w:type="dxa"/>
          </w:tcPr>
          <w:p w:rsidR="00AA64F4" w:rsidRPr="003F3020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 </w:t>
            </w:r>
            <w:r w:rsidR="00240767">
              <w:rPr>
                <w:sz w:val="24"/>
                <w:szCs w:val="24"/>
                <w:lang w:val="sr-Cyrl-CS"/>
              </w:rPr>
              <w:t>97</w:t>
            </w:r>
          </w:p>
        </w:tc>
      </w:tr>
      <w:tr w:rsidR="00AA64F4" w:rsidRPr="003F3020" w:rsidTr="00D336BE">
        <w:trPr>
          <w:trHeight w:val="47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812" w:type="dxa"/>
          </w:tcPr>
          <w:p w:rsidR="00AA64F4" w:rsidRPr="003F3020" w:rsidRDefault="00240767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Дејан Димитријевић</w:t>
            </w:r>
          </w:p>
        </w:tc>
        <w:tc>
          <w:tcPr>
            <w:tcW w:w="1417" w:type="dxa"/>
          </w:tcPr>
          <w:p w:rsidR="00AA64F4" w:rsidRPr="00240767" w:rsidRDefault="00E13D36" w:rsidP="00932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18.04.1981.</w:t>
            </w:r>
          </w:p>
        </w:tc>
        <w:tc>
          <w:tcPr>
            <w:tcW w:w="1985" w:type="dxa"/>
          </w:tcPr>
          <w:p w:rsidR="00AA64F4" w:rsidRPr="003F3020" w:rsidRDefault="003F3020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пољопривред</w:t>
            </w:r>
            <w:r w:rsidR="00E13D36">
              <w:rPr>
                <w:sz w:val="24"/>
                <w:szCs w:val="24"/>
                <w:lang w:val="sr-Cyrl-CS"/>
              </w:rPr>
              <w:t>ник</w:t>
            </w:r>
          </w:p>
        </w:tc>
        <w:tc>
          <w:tcPr>
            <w:tcW w:w="1824" w:type="dxa"/>
          </w:tcPr>
          <w:p w:rsidR="00AA64F4" w:rsidRPr="003F3020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 </w:t>
            </w:r>
            <w:r w:rsidR="00E13D36">
              <w:rPr>
                <w:sz w:val="24"/>
                <w:szCs w:val="24"/>
                <w:lang w:val="sr-Cyrl-CS"/>
              </w:rPr>
              <w:t>91</w:t>
            </w:r>
          </w:p>
        </w:tc>
      </w:tr>
      <w:tr w:rsidR="00AA64F4" w:rsidRPr="003F3020" w:rsidTr="00D336BE">
        <w:trPr>
          <w:trHeight w:val="46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812" w:type="dxa"/>
          </w:tcPr>
          <w:p w:rsidR="00AA64F4" w:rsidRPr="003F3020" w:rsidRDefault="00E13D3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Слађана Мијовић</w:t>
            </w:r>
          </w:p>
        </w:tc>
        <w:tc>
          <w:tcPr>
            <w:tcW w:w="1417" w:type="dxa"/>
          </w:tcPr>
          <w:p w:rsidR="00AA64F4" w:rsidRPr="00E13D36" w:rsidRDefault="00E13D36" w:rsidP="00932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3.12.1969.</w:t>
            </w:r>
          </w:p>
        </w:tc>
        <w:tc>
          <w:tcPr>
            <w:tcW w:w="1985" w:type="dxa"/>
          </w:tcPr>
          <w:p w:rsidR="00AA64F4" w:rsidRPr="003F3020" w:rsidRDefault="00E13D36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824" w:type="dxa"/>
          </w:tcPr>
          <w:p w:rsidR="00AA64F4" w:rsidRPr="003F3020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 </w:t>
            </w:r>
            <w:r w:rsidR="00D336BE" w:rsidRPr="003F3020">
              <w:rPr>
                <w:sz w:val="24"/>
                <w:szCs w:val="24"/>
                <w:lang w:val="sr-Cyrl-CS"/>
              </w:rPr>
              <w:t xml:space="preserve"> </w:t>
            </w:r>
            <w:r w:rsidR="00E13D36">
              <w:rPr>
                <w:sz w:val="24"/>
                <w:szCs w:val="24"/>
                <w:lang w:val="sr-Cyrl-CS"/>
              </w:rPr>
              <w:t>79</w:t>
            </w:r>
          </w:p>
        </w:tc>
      </w:tr>
      <w:tr w:rsidR="00AA64F4" w:rsidRPr="003F3020" w:rsidTr="00D336BE">
        <w:trPr>
          <w:trHeight w:val="499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812" w:type="dxa"/>
          </w:tcPr>
          <w:p w:rsidR="00AA64F4" w:rsidRPr="003F3020" w:rsidRDefault="00E13D3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Александар Мијатовић</w:t>
            </w:r>
          </w:p>
        </w:tc>
        <w:tc>
          <w:tcPr>
            <w:tcW w:w="1417" w:type="dxa"/>
          </w:tcPr>
          <w:p w:rsidR="00AA64F4" w:rsidRPr="00E13D36" w:rsidRDefault="00E13D36" w:rsidP="00932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15.09.1988.</w:t>
            </w:r>
          </w:p>
        </w:tc>
        <w:tc>
          <w:tcPr>
            <w:tcW w:w="1985" w:type="dxa"/>
          </w:tcPr>
          <w:p w:rsidR="00AA64F4" w:rsidRPr="003F3020" w:rsidRDefault="00D336BE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24" w:type="dxa"/>
          </w:tcPr>
          <w:p w:rsidR="00C87226" w:rsidRPr="003F3020" w:rsidRDefault="00203479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     </w:t>
            </w:r>
            <w:r w:rsidR="00D336BE" w:rsidRPr="003F3020">
              <w:rPr>
                <w:sz w:val="24"/>
                <w:szCs w:val="24"/>
                <w:lang w:val="sr-Cyrl-CS"/>
              </w:rPr>
              <w:t xml:space="preserve"> </w:t>
            </w:r>
            <w:r w:rsidRPr="003F3020">
              <w:rPr>
                <w:sz w:val="24"/>
                <w:szCs w:val="24"/>
                <w:lang w:val="sr-Cyrl-CS"/>
              </w:rPr>
              <w:t xml:space="preserve"> </w:t>
            </w:r>
            <w:r w:rsidR="00E13D36">
              <w:rPr>
                <w:sz w:val="24"/>
                <w:szCs w:val="24"/>
                <w:lang w:val="sr-Cyrl-CS"/>
              </w:rPr>
              <w:t>74</w:t>
            </w:r>
          </w:p>
        </w:tc>
      </w:tr>
      <w:tr w:rsidR="00C87226" w:rsidRPr="003F3020" w:rsidTr="00D336BE">
        <w:trPr>
          <w:trHeight w:val="499"/>
        </w:trPr>
        <w:tc>
          <w:tcPr>
            <w:tcW w:w="790" w:type="dxa"/>
          </w:tcPr>
          <w:p w:rsidR="00C87226" w:rsidRPr="003F3020" w:rsidRDefault="00C87226" w:rsidP="00C87226">
            <w:pPr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 xml:space="preserve">    6.</w:t>
            </w:r>
          </w:p>
        </w:tc>
        <w:tc>
          <w:tcPr>
            <w:tcW w:w="3812" w:type="dxa"/>
          </w:tcPr>
          <w:p w:rsidR="00C87226" w:rsidRPr="003F3020" w:rsidRDefault="00E13D3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Владан Луковић</w:t>
            </w:r>
          </w:p>
        </w:tc>
        <w:tc>
          <w:tcPr>
            <w:tcW w:w="1417" w:type="dxa"/>
          </w:tcPr>
          <w:p w:rsidR="00C87226" w:rsidRPr="00E13D36" w:rsidRDefault="00E13D36" w:rsidP="00932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2.06.1988.</w:t>
            </w:r>
          </w:p>
        </w:tc>
        <w:tc>
          <w:tcPr>
            <w:tcW w:w="1985" w:type="dxa"/>
          </w:tcPr>
          <w:p w:rsidR="00C87226" w:rsidRPr="003F3020" w:rsidRDefault="003F3020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ауто-</w:t>
            </w:r>
            <w:r w:rsidR="00E13D36">
              <w:rPr>
                <w:sz w:val="24"/>
                <w:szCs w:val="24"/>
                <w:lang w:val="sr-Cyrl-CS"/>
              </w:rPr>
              <w:t>електричар</w:t>
            </w:r>
          </w:p>
        </w:tc>
        <w:tc>
          <w:tcPr>
            <w:tcW w:w="1824" w:type="dxa"/>
          </w:tcPr>
          <w:p w:rsidR="00C87226" w:rsidRPr="003F3020" w:rsidRDefault="00E13D36" w:rsidP="00C872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73</w:t>
            </w:r>
          </w:p>
        </w:tc>
      </w:tr>
      <w:tr w:rsidR="00C87226" w:rsidRPr="003F3020" w:rsidTr="00D336BE">
        <w:trPr>
          <w:trHeight w:val="499"/>
        </w:trPr>
        <w:tc>
          <w:tcPr>
            <w:tcW w:w="790" w:type="dxa"/>
          </w:tcPr>
          <w:p w:rsidR="00C87226" w:rsidRPr="003F3020" w:rsidRDefault="00C87226" w:rsidP="00C87226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812" w:type="dxa"/>
          </w:tcPr>
          <w:p w:rsidR="00C87226" w:rsidRPr="003F3020" w:rsidRDefault="00E13D3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Драган Мијатовић</w:t>
            </w:r>
          </w:p>
        </w:tc>
        <w:tc>
          <w:tcPr>
            <w:tcW w:w="1417" w:type="dxa"/>
          </w:tcPr>
          <w:p w:rsidR="00C87226" w:rsidRPr="00E13D36" w:rsidRDefault="00E13D36" w:rsidP="00932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22.08.1969.</w:t>
            </w:r>
          </w:p>
        </w:tc>
        <w:tc>
          <w:tcPr>
            <w:tcW w:w="1985" w:type="dxa"/>
          </w:tcPr>
          <w:p w:rsidR="00C87226" w:rsidRPr="003F3020" w:rsidRDefault="00C87226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1824" w:type="dxa"/>
          </w:tcPr>
          <w:p w:rsidR="00C87226" w:rsidRPr="003F3020" w:rsidRDefault="00E13D36" w:rsidP="00C8722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71</w:t>
            </w:r>
          </w:p>
        </w:tc>
      </w:tr>
    </w:tbl>
    <w:p w:rsidR="00E07A8A" w:rsidRPr="003F3020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7A8A" w:rsidRPr="003F30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  <w:proofErr w:type="gramEnd"/>
    </w:p>
    <w:p w:rsidR="006F42F7" w:rsidRPr="00AF75C0" w:rsidRDefault="00E07A8A" w:rsidP="00AF75C0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C87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226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="00C87226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692A0D">
        <w:rPr>
          <w:rFonts w:ascii="Times New Roman" w:hAnsi="Times New Roman" w:cs="Times New Roman"/>
          <w:sz w:val="24"/>
          <w:szCs w:val="24"/>
        </w:rPr>
        <w:t>андидат</w:t>
      </w:r>
      <w:r w:rsidR="00E13D3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Селена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Луковић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Верољуб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Мијовић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добијена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Луковић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60</w:t>
      </w:r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lastRenderedPageBreak/>
        <w:t>гласова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Бобан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Савовић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56</w:t>
      </w:r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6F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Вељко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Миловановић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добијена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="00AF75C0" w:rsidRP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47</w:t>
      </w:r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093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AF75C0">
        <w:rPr>
          <w:rFonts w:ascii="Times New Roman" w:hAnsi="Times New Roman" w:cs="Times New Roman"/>
          <w:sz w:val="24"/>
          <w:szCs w:val="24"/>
        </w:rPr>
        <w:t>,</w:t>
      </w:r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Бошковић</w:t>
      </w:r>
      <w:proofErr w:type="spellEnd"/>
      <w:r w:rsidR="00A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добијена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="00E13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="00A3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Манојловић</w:t>
      </w:r>
      <w:proofErr w:type="spellEnd"/>
      <w:r w:rsidR="006F6093" w:rsidRP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3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A3520C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A3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A3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Ратковић</w:t>
      </w:r>
      <w:proofErr w:type="spellEnd"/>
      <w:r w:rsidR="00A3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3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добијена</w:t>
      </w:r>
      <w:proofErr w:type="spellEnd"/>
      <w:r w:rsidR="00A3520C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="00A352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="00A3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="00A3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3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A3520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481E63">
        <w:rPr>
          <w:rFonts w:ascii="Times New Roman" w:hAnsi="Times New Roman" w:cs="Times New Roman"/>
          <w:sz w:val="24"/>
          <w:szCs w:val="24"/>
        </w:rPr>
        <w:t>,</w:t>
      </w:r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5C0">
        <w:rPr>
          <w:rFonts w:ascii="Times New Roman" w:hAnsi="Times New Roman" w:cs="Times New Roman"/>
          <w:sz w:val="24"/>
          <w:szCs w:val="24"/>
        </w:rPr>
        <w:t>нис</w:t>
      </w:r>
      <w:r w:rsidR="006E3D5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D5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>.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3D5F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57023C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4.</w:t>
      </w:r>
      <w:proofErr w:type="gramEnd"/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0C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28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E63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193E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4A193E">
        <w:rPr>
          <w:rFonts w:ascii="Times New Roman" w:hAnsi="Times New Roman" w:cs="Times New Roman"/>
          <w:b/>
          <w:sz w:val="24"/>
          <w:szCs w:val="24"/>
        </w:rPr>
        <w:t>:</w:t>
      </w:r>
      <w:r w:rsidR="006455DD" w:rsidRPr="004A1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93E" w:rsidRPr="004A193E">
        <w:rPr>
          <w:rFonts w:ascii="Times New Roman" w:hAnsi="Times New Roman" w:cs="Times New Roman"/>
          <w:b/>
          <w:sz w:val="24"/>
          <w:szCs w:val="24"/>
          <w:lang/>
        </w:rPr>
        <w:t>020-193</w:t>
      </w:r>
      <w:r w:rsidR="006455DD" w:rsidRPr="004A193E">
        <w:rPr>
          <w:rFonts w:ascii="Times New Roman" w:hAnsi="Times New Roman" w:cs="Times New Roman"/>
          <w:b/>
          <w:sz w:val="24"/>
          <w:szCs w:val="24"/>
        </w:rPr>
        <w:t>/2023-05-I</w:t>
      </w:r>
      <w:r w:rsidR="00073270" w:rsidRPr="004A193E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4A193E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4A193E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4A193E">
        <w:rPr>
          <w:rFonts w:ascii="Times New Roman" w:hAnsi="Times New Roman" w:cs="Times New Roman"/>
          <w:b/>
          <w:sz w:val="24"/>
          <w:szCs w:val="24"/>
        </w:rPr>
        <w:tab/>
        <w:t>ПРЕДСЕДНИК КОМИСИЈЕ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3D5F">
        <w:rPr>
          <w:rFonts w:ascii="Times New Roman" w:hAnsi="Times New Roman" w:cs="Times New Roman"/>
          <w:b/>
          <w:sz w:val="24"/>
          <w:szCs w:val="24"/>
        </w:rPr>
        <w:t>27.02</w:t>
      </w:r>
      <w:r w:rsidR="0057023C">
        <w:rPr>
          <w:rFonts w:ascii="Times New Roman" w:hAnsi="Times New Roman" w:cs="Times New Roman"/>
          <w:b/>
          <w:sz w:val="24"/>
          <w:szCs w:val="24"/>
        </w:rPr>
        <w:t>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073270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Софија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Pr="00275158" w:rsidRDefault="00073270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73270" w:rsidRPr="00275158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73270"/>
    <w:rsid w:val="000955AA"/>
    <w:rsid w:val="000A3558"/>
    <w:rsid w:val="000D066F"/>
    <w:rsid w:val="00134BBE"/>
    <w:rsid w:val="001607E8"/>
    <w:rsid w:val="001820A4"/>
    <w:rsid w:val="001C456F"/>
    <w:rsid w:val="001D7A60"/>
    <w:rsid w:val="00203479"/>
    <w:rsid w:val="00225A46"/>
    <w:rsid w:val="00240767"/>
    <w:rsid w:val="00275158"/>
    <w:rsid w:val="002D6B64"/>
    <w:rsid w:val="003575A6"/>
    <w:rsid w:val="003F3020"/>
    <w:rsid w:val="00481E63"/>
    <w:rsid w:val="004951E3"/>
    <w:rsid w:val="00497E3D"/>
    <w:rsid w:val="004A193E"/>
    <w:rsid w:val="004D2DA4"/>
    <w:rsid w:val="004F4774"/>
    <w:rsid w:val="0057023C"/>
    <w:rsid w:val="005877A0"/>
    <w:rsid w:val="005F4B19"/>
    <w:rsid w:val="006455DD"/>
    <w:rsid w:val="0067410B"/>
    <w:rsid w:val="006E3D5F"/>
    <w:rsid w:val="006F42F7"/>
    <w:rsid w:val="006F6093"/>
    <w:rsid w:val="00722F5C"/>
    <w:rsid w:val="00733E7A"/>
    <w:rsid w:val="00756716"/>
    <w:rsid w:val="00842022"/>
    <w:rsid w:val="008A0955"/>
    <w:rsid w:val="00907E67"/>
    <w:rsid w:val="00987078"/>
    <w:rsid w:val="009A354F"/>
    <w:rsid w:val="00A3520C"/>
    <w:rsid w:val="00AA64F4"/>
    <w:rsid w:val="00AF75C0"/>
    <w:rsid w:val="00B0245E"/>
    <w:rsid w:val="00C87226"/>
    <w:rsid w:val="00CB77C8"/>
    <w:rsid w:val="00CE7DC6"/>
    <w:rsid w:val="00D331B6"/>
    <w:rsid w:val="00D336BE"/>
    <w:rsid w:val="00DA777E"/>
    <w:rsid w:val="00E033FC"/>
    <w:rsid w:val="00E07A8A"/>
    <w:rsid w:val="00E13D36"/>
    <w:rsid w:val="00F134B1"/>
    <w:rsid w:val="00F81891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ljiljanamiletic@topola.com</cp:lastModifiedBy>
  <cp:revision>49</cp:revision>
  <cp:lastPrinted>2023-02-27T11:16:00Z</cp:lastPrinted>
  <dcterms:created xsi:type="dcterms:W3CDTF">2023-01-03T16:26:00Z</dcterms:created>
  <dcterms:modified xsi:type="dcterms:W3CDTF">2023-02-27T11:17:00Z</dcterms:modified>
</cp:coreProperties>
</file>