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61" w:rsidRPr="00322A61" w:rsidRDefault="00AF22C8" w:rsidP="006A3BCC">
      <w:pPr>
        <w:jc w:val="center"/>
        <w:rPr>
          <w:rStyle w:val="fontstyle01"/>
        </w:rPr>
      </w:pPr>
      <w:r>
        <w:rPr>
          <w:rStyle w:val="fontstyle01"/>
        </w:rPr>
        <w:t>О Б Р А З Л О Ж Е Њ Е</w:t>
      </w:r>
      <w:r>
        <w:rPr>
          <w:b/>
          <w:bCs/>
          <w:color w:val="000000"/>
        </w:rPr>
        <w:br/>
      </w:r>
      <w:r w:rsidR="008C4A5B">
        <w:rPr>
          <w:rStyle w:val="fontstyle01"/>
        </w:rPr>
        <w:t>ДРУГЕ</w:t>
      </w:r>
      <w:r>
        <w:rPr>
          <w:rStyle w:val="fontstyle01"/>
        </w:rPr>
        <w:t xml:space="preserve"> ИЗМЕНЕ И ДОПУНЕ ОДЛУКЕ О БУЏЕТУ</w:t>
      </w:r>
      <w:r w:rsidR="00322A61">
        <w:rPr>
          <w:rStyle w:val="fontstyle01"/>
        </w:rPr>
        <w:t xml:space="preserve"> ОПШТИНЕ ТОПОЛА ЗА 202</w:t>
      </w:r>
      <w:r w:rsidR="001026C3">
        <w:rPr>
          <w:rStyle w:val="fontstyle01"/>
        </w:rPr>
        <w:t>5</w:t>
      </w:r>
      <w:r w:rsidR="00322A61">
        <w:rPr>
          <w:rStyle w:val="fontstyle01"/>
        </w:rPr>
        <w:t>. ГОДИНУ</w:t>
      </w:r>
    </w:p>
    <w:p w:rsidR="00322A61" w:rsidRDefault="00AF22C8" w:rsidP="006A3BCC">
      <w:pPr>
        <w:jc w:val="center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I ПРАВНИ ОСНОВ</w:t>
      </w:r>
    </w:p>
    <w:p w:rsidR="00322A61" w:rsidRDefault="00AF22C8" w:rsidP="006A3BCC">
      <w:pPr>
        <w:jc w:val="both"/>
        <w:rPr>
          <w:rStyle w:val="fontstyle21"/>
        </w:rPr>
      </w:pPr>
      <w:r>
        <w:rPr>
          <w:b/>
          <w:bCs/>
          <w:color w:val="000000"/>
        </w:rPr>
        <w:br/>
      </w:r>
      <w:r>
        <w:rPr>
          <w:rStyle w:val="fontstyle21"/>
        </w:rPr>
        <w:t xml:space="preserve">Правни основ за предлагање </w:t>
      </w:r>
      <w:r w:rsidR="008C4A5B">
        <w:rPr>
          <w:rStyle w:val="fontstyle21"/>
        </w:rPr>
        <w:t>Друге</w:t>
      </w:r>
      <w:r>
        <w:rPr>
          <w:rStyle w:val="fontstyle21"/>
        </w:rPr>
        <w:t xml:space="preserve"> измене и допуне Одлуке о буџету општине Топола за 20</w:t>
      </w:r>
      <w:r w:rsidR="00322A61">
        <w:rPr>
          <w:rStyle w:val="fontstyle21"/>
        </w:rPr>
        <w:t>2</w:t>
      </w:r>
      <w:r w:rsidR="001026C3">
        <w:rPr>
          <w:rStyle w:val="fontstyle21"/>
        </w:rPr>
        <w:t>5</w:t>
      </w:r>
      <w:r>
        <w:rPr>
          <w:rStyle w:val="fontstyle21"/>
        </w:rPr>
        <w:t>. годину</w:t>
      </w:r>
      <w:r w:rsidR="00322A61">
        <w:rPr>
          <w:rStyle w:val="fontstyle21"/>
        </w:rPr>
        <w:t>-</w:t>
      </w:r>
      <w:r>
        <w:rPr>
          <w:rStyle w:val="fontstyle21"/>
        </w:rPr>
        <w:t xml:space="preserve"> Ребаланс Одлуке о буџету општине Топола за 20</w:t>
      </w:r>
      <w:r w:rsidR="00E36A0B">
        <w:rPr>
          <w:rStyle w:val="fontstyle21"/>
        </w:rPr>
        <w:t>2</w:t>
      </w:r>
      <w:r w:rsidR="001026C3">
        <w:rPr>
          <w:rStyle w:val="fontstyle21"/>
        </w:rPr>
        <w:t>5</w:t>
      </w:r>
      <w:r>
        <w:rPr>
          <w:rStyle w:val="fontstyle21"/>
        </w:rPr>
        <w:t>. годину је у складу са чланом 63. Закона о буџетском</w:t>
      </w:r>
      <w:r w:rsidR="00322A61">
        <w:rPr>
          <w:color w:val="000000"/>
        </w:rPr>
        <w:t xml:space="preserve"> </w:t>
      </w:r>
      <w:r>
        <w:rPr>
          <w:rStyle w:val="fontstyle21"/>
        </w:rPr>
        <w:t>систему („Сл. гласник РС“, број 54/2009, 73/2010, 101/2010, 101/2011, 93/2012, 62/2013, 63/2013-испр.,108/2013, 142/2014, 68/2015-др.Закон, 103/2015, 99/2016, 113/2017, 95/2018</w:t>
      </w:r>
      <w:r w:rsidR="00FC42D2">
        <w:rPr>
          <w:rStyle w:val="fontstyle21"/>
        </w:rPr>
        <w:t>,</w:t>
      </w:r>
      <w:r>
        <w:rPr>
          <w:rStyle w:val="fontstyle21"/>
        </w:rPr>
        <w:t xml:space="preserve"> 31/2019</w:t>
      </w:r>
      <w:r w:rsidR="00F71DD4">
        <w:rPr>
          <w:rStyle w:val="fontstyle21"/>
        </w:rPr>
        <w:t>,</w:t>
      </w:r>
      <w:r w:rsidR="00FC42D2">
        <w:rPr>
          <w:rStyle w:val="fontstyle21"/>
        </w:rPr>
        <w:t xml:space="preserve"> 72/2019</w:t>
      </w:r>
      <w:r w:rsidR="006430FF">
        <w:rPr>
          <w:rStyle w:val="fontstyle21"/>
        </w:rPr>
        <w:t>,</w:t>
      </w:r>
      <w:r w:rsidR="00F71DD4">
        <w:rPr>
          <w:rStyle w:val="fontstyle21"/>
        </w:rPr>
        <w:t xml:space="preserve"> 149/2020</w:t>
      </w:r>
      <w:r w:rsidR="0067493B">
        <w:rPr>
          <w:rStyle w:val="fontstyle21"/>
        </w:rPr>
        <w:t>,</w:t>
      </w:r>
      <w:r w:rsidR="006430FF">
        <w:rPr>
          <w:rStyle w:val="fontstyle21"/>
        </w:rPr>
        <w:t xml:space="preserve"> 118/2021</w:t>
      </w:r>
      <w:r w:rsidR="005E7B87">
        <w:rPr>
          <w:rStyle w:val="fontstyle21"/>
        </w:rPr>
        <w:t>,</w:t>
      </w:r>
      <w:r w:rsidR="0067493B">
        <w:rPr>
          <w:rStyle w:val="fontstyle21"/>
        </w:rPr>
        <w:t xml:space="preserve"> 138/2022</w:t>
      </w:r>
      <w:r w:rsidR="001026C3">
        <w:rPr>
          <w:rStyle w:val="fontstyle21"/>
        </w:rPr>
        <w:t>,</w:t>
      </w:r>
      <w:r w:rsidR="005E7B87">
        <w:rPr>
          <w:rStyle w:val="fontstyle21"/>
        </w:rPr>
        <w:t xml:space="preserve"> 92/2023</w:t>
      </w:r>
      <w:r w:rsidR="001026C3">
        <w:rPr>
          <w:rStyle w:val="fontstyle21"/>
        </w:rPr>
        <w:t xml:space="preserve"> и </w:t>
      </w:r>
      <w:r w:rsidR="001026C3" w:rsidRPr="001026C3">
        <w:rPr>
          <w:rStyle w:val="fontstyle21"/>
          <w:color w:val="000000" w:themeColor="text1"/>
        </w:rPr>
        <w:t>94</w:t>
      </w:r>
      <w:r w:rsidR="001026C3">
        <w:rPr>
          <w:rStyle w:val="fontstyle21"/>
        </w:rPr>
        <w:t>/2024</w:t>
      </w:r>
      <w:r w:rsidR="0067493B">
        <w:rPr>
          <w:rStyle w:val="fontstyle21"/>
        </w:rPr>
        <w:t xml:space="preserve"> </w:t>
      </w:r>
      <w:r>
        <w:rPr>
          <w:rStyle w:val="fontstyle21"/>
        </w:rPr>
        <w:t>) којим је</w:t>
      </w:r>
      <w:r w:rsidR="00322A61">
        <w:rPr>
          <w:color w:val="000000"/>
        </w:rPr>
        <w:t xml:space="preserve"> </w:t>
      </w:r>
      <w:r>
        <w:rPr>
          <w:rStyle w:val="fontstyle21"/>
        </w:rPr>
        <w:t>предвиђено да се ребалансом буџета, кој</w:t>
      </w:r>
      <w:r w:rsidR="00322A61">
        <w:rPr>
          <w:rStyle w:val="fontstyle21"/>
        </w:rPr>
        <w:t xml:space="preserve">и на предлог надлежног извршног </w:t>
      </w:r>
      <w:r>
        <w:rPr>
          <w:rStyle w:val="fontstyle21"/>
        </w:rPr>
        <w:t>органа локалне власти, усваја</w:t>
      </w:r>
      <w:r w:rsidR="00322A61">
        <w:rPr>
          <w:color w:val="000000"/>
        </w:rPr>
        <w:t xml:space="preserve"> </w:t>
      </w:r>
      <w:r>
        <w:rPr>
          <w:rStyle w:val="fontstyle21"/>
        </w:rPr>
        <w:t>скупштина локалне власти, врши усклађивање прихода и примања и расхода и издатака буџета на</w:t>
      </w:r>
      <w:r w:rsidR="00322A61">
        <w:rPr>
          <w:color w:val="000000"/>
        </w:rPr>
        <w:t xml:space="preserve"> </w:t>
      </w:r>
      <w:r>
        <w:rPr>
          <w:rStyle w:val="fontstyle21"/>
        </w:rPr>
        <w:t>нижем,вишем или истом нивоу, чланом 32.Закона о локалној самоуправи („Сл. гласник РС“, број 129/07,83/2014- др.Закон, 101/2016-др.Закон и 47/2018) којим је предвиђено да Скупштина општине доноси буџет</w:t>
      </w:r>
      <w:r w:rsidR="00E36A0B">
        <w:rPr>
          <w:rStyle w:val="fontstyle21"/>
        </w:rPr>
        <w:t>,</w:t>
      </w:r>
      <w:r w:rsidR="00322A61">
        <w:rPr>
          <w:color w:val="000000"/>
        </w:rPr>
        <w:t xml:space="preserve"> </w:t>
      </w:r>
      <w:r>
        <w:rPr>
          <w:rStyle w:val="fontstyle21"/>
        </w:rPr>
        <w:t>чланом 15. став 1. и 40. став 1. Статута општине Топола („Службени гласник СО Топола“, број 2/2019) и</w:t>
      </w:r>
      <w:r w:rsidR="00322A61">
        <w:rPr>
          <w:color w:val="000000"/>
        </w:rPr>
        <w:t xml:space="preserve"> </w:t>
      </w:r>
      <w:r>
        <w:rPr>
          <w:rStyle w:val="fontstyle21"/>
        </w:rPr>
        <w:t>чланом 154. став 2. и 155. став 3. Пословника Скупштине општине Топола („Сл. гласник СО Топола“, број</w:t>
      </w:r>
      <w:r w:rsidR="00322A61">
        <w:rPr>
          <w:color w:val="000000"/>
        </w:rPr>
        <w:t xml:space="preserve"> </w:t>
      </w:r>
      <w:r>
        <w:rPr>
          <w:rStyle w:val="fontstyle21"/>
        </w:rPr>
        <w:t>3/2019).</w:t>
      </w:r>
    </w:p>
    <w:p w:rsidR="00322A61" w:rsidRPr="005640E1" w:rsidRDefault="00AF22C8" w:rsidP="006A3BCC">
      <w:pPr>
        <w:jc w:val="center"/>
        <w:rPr>
          <w:rStyle w:val="fontstyle21"/>
        </w:rPr>
      </w:pPr>
      <w:r>
        <w:rPr>
          <w:color w:val="000000"/>
        </w:rPr>
        <w:br/>
      </w:r>
      <w:r>
        <w:rPr>
          <w:rStyle w:val="fontstyle01"/>
        </w:rPr>
        <w:t xml:space="preserve">II РАЗЛОЗИ ЗА ПРЕДЛАГАЊЕ ОДЛУКЕ </w:t>
      </w:r>
    </w:p>
    <w:p w:rsidR="00322A61" w:rsidRDefault="008C4A5B" w:rsidP="006A3BCC">
      <w:pPr>
        <w:jc w:val="center"/>
        <w:rPr>
          <w:rStyle w:val="fontstyle21"/>
        </w:rPr>
      </w:pPr>
      <w:r>
        <w:rPr>
          <w:rStyle w:val="fontstyle21"/>
        </w:rPr>
        <w:t>друге</w:t>
      </w:r>
      <w:r w:rsidR="00322A61">
        <w:rPr>
          <w:rStyle w:val="fontstyle21"/>
        </w:rPr>
        <w:t xml:space="preserve"> </w:t>
      </w:r>
      <w:r w:rsidR="00AF22C8">
        <w:rPr>
          <w:rStyle w:val="fontstyle21"/>
        </w:rPr>
        <w:t>измене и допуне Одлуке о буџету општине Топола</w:t>
      </w:r>
    </w:p>
    <w:p w:rsidR="00B34487" w:rsidRDefault="008C4A5B" w:rsidP="00B34487">
      <w:pPr>
        <w:jc w:val="both"/>
        <w:rPr>
          <w:rStyle w:val="fontstyle21"/>
        </w:rPr>
      </w:pPr>
      <w:r w:rsidRPr="00441319">
        <w:rPr>
          <w:rStyle w:val="fontstyle21"/>
          <w:b/>
        </w:rPr>
        <w:t>1.</w:t>
      </w:r>
      <w:r w:rsidR="00B34487">
        <w:rPr>
          <w:rStyle w:val="fontstyle21"/>
        </w:rPr>
        <w:t xml:space="preserve"> Предлог нацрта </w:t>
      </w:r>
      <w:r>
        <w:rPr>
          <w:rStyle w:val="fontstyle21"/>
        </w:rPr>
        <w:t>Друге</w:t>
      </w:r>
      <w:r w:rsidR="00B34487">
        <w:rPr>
          <w:rStyle w:val="fontstyle21"/>
        </w:rPr>
        <w:t xml:space="preserve"> измене и допуне Одлуке о буџету општине Топола за 202</w:t>
      </w:r>
      <w:r w:rsidR="000E1FBC">
        <w:rPr>
          <w:rStyle w:val="fontstyle21"/>
        </w:rPr>
        <w:t>5</w:t>
      </w:r>
      <w:r w:rsidR="00B34487">
        <w:rPr>
          <w:rStyle w:val="fontstyle21"/>
        </w:rPr>
        <w:t>. годину израђен је на основу параметара, процена и инструкција за реализацију програмских активности и пројеката кроз</w:t>
      </w:r>
      <w:r w:rsidR="00B34487">
        <w:rPr>
          <w:color w:val="000000"/>
        </w:rPr>
        <w:t xml:space="preserve"> </w:t>
      </w:r>
      <w:r w:rsidR="00B34487">
        <w:rPr>
          <w:rStyle w:val="fontstyle21"/>
        </w:rPr>
        <w:t>планирање приходне и расходне стране буџета. Локални орган управе надлежан за финансије сагледао је</w:t>
      </w:r>
      <w:r w:rsidR="00B34487">
        <w:rPr>
          <w:color w:val="000000"/>
        </w:rPr>
        <w:t xml:space="preserve"> </w:t>
      </w:r>
      <w:r w:rsidR="00B34487">
        <w:rPr>
          <w:rStyle w:val="fontstyle21"/>
        </w:rPr>
        <w:t>податке о остварењу прихода и примања и извршењу расхода и издатака у претходном периоду-</w:t>
      </w:r>
      <w:r w:rsidR="000E1FBC">
        <w:rPr>
          <w:rStyle w:val="fontstyle21"/>
        </w:rPr>
        <w:t>јануар-</w:t>
      </w:r>
      <w:r>
        <w:rPr>
          <w:rStyle w:val="fontstyle21"/>
        </w:rPr>
        <w:t>септембар</w:t>
      </w:r>
      <w:r w:rsidR="00B34487">
        <w:rPr>
          <w:rStyle w:val="fontstyle21"/>
        </w:rPr>
        <w:t xml:space="preserve"> 202</w:t>
      </w:r>
      <w:r w:rsidR="000E1FBC">
        <w:rPr>
          <w:rStyle w:val="fontstyle21"/>
        </w:rPr>
        <w:t>5</w:t>
      </w:r>
      <w:r w:rsidR="00B34487">
        <w:rPr>
          <w:rStyle w:val="fontstyle21"/>
        </w:rPr>
        <w:t>. године</w:t>
      </w:r>
      <w:r w:rsidR="00B34487">
        <w:rPr>
          <w:color w:val="000000"/>
        </w:rPr>
        <w:t xml:space="preserve"> </w:t>
      </w:r>
      <w:r w:rsidR="00B34487">
        <w:rPr>
          <w:rStyle w:val="fontstyle21"/>
        </w:rPr>
        <w:t>као и процене и пројекције кретања финансијских параметара до краја</w:t>
      </w:r>
      <w:r w:rsidR="00B34487">
        <w:rPr>
          <w:color w:val="000000"/>
        </w:rPr>
        <w:t xml:space="preserve"> </w:t>
      </w:r>
      <w:r w:rsidR="00B34487">
        <w:rPr>
          <w:rStyle w:val="fontstyle21"/>
        </w:rPr>
        <w:t xml:space="preserve">године, </w:t>
      </w:r>
      <w:r w:rsidR="00296E92">
        <w:rPr>
          <w:rStyle w:val="fontstyle21"/>
        </w:rPr>
        <w:t>очекиване приливе т</w:t>
      </w:r>
      <w:r w:rsidR="000E1FBC">
        <w:rPr>
          <w:rStyle w:val="fontstyle21"/>
        </w:rPr>
        <w:t>р</w:t>
      </w:r>
      <w:r w:rsidR="00296E92">
        <w:rPr>
          <w:rStyle w:val="fontstyle21"/>
        </w:rPr>
        <w:t>ансфера од дргих нивоа власти</w:t>
      </w:r>
      <w:r>
        <w:rPr>
          <w:rStyle w:val="fontstyle21"/>
        </w:rPr>
        <w:t>.</w:t>
      </w:r>
      <w:r w:rsidR="00B416B5">
        <w:rPr>
          <w:rStyle w:val="fontstyle21"/>
        </w:rPr>
        <w:t xml:space="preserve">Локални орган управе надлежан за финансије </w:t>
      </w:r>
      <w:r w:rsidR="00B34487">
        <w:rPr>
          <w:rStyle w:val="fontstyle21"/>
        </w:rPr>
        <w:t>обрадио</w:t>
      </w:r>
      <w:r w:rsidR="00B416B5">
        <w:rPr>
          <w:rStyle w:val="fontstyle21"/>
        </w:rPr>
        <w:t xml:space="preserve"> је</w:t>
      </w:r>
      <w:r w:rsidR="00B34487">
        <w:rPr>
          <w:rStyle w:val="fontstyle21"/>
        </w:rPr>
        <w:t xml:space="preserve"> захтеве корисника буџетских средстава по критеријуму процене и сагледао које активности не могу</w:t>
      </w:r>
      <w:r w:rsidR="00B34487">
        <w:rPr>
          <w:color w:val="000000"/>
        </w:rPr>
        <w:t xml:space="preserve"> </w:t>
      </w:r>
      <w:r w:rsidR="00B34487">
        <w:rPr>
          <w:rStyle w:val="fontstyle21"/>
        </w:rPr>
        <w:t>бити реализоване у 202</w:t>
      </w:r>
      <w:r w:rsidR="000E1FBC">
        <w:rPr>
          <w:rStyle w:val="fontstyle21"/>
        </w:rPr>
        <w:t>5</w:t>
      </w:r>
      <w:r w:rsidR="00B34487">
        <w:rPr>
          <w:rStyle w:val="fontstyle21"/>
        </w:rPr>
        <w:t>. години, а планиране су буџетом, односно које би се активности могле окончати</w:t>
      </w:r>
      <w:r w:rsidR="00B34487">
        <w:rPr>
          <w:color w:val="000000"/>
        </w:rPr>
        <w:t xml:space="preserve"> </w:t>
      </w:r>
      <w:r w:rsidR="00B34487">
        <w:rPr>
          <w:rStyle w:val="fontstyle21"/>
        </w:rPr>
        <w:t>до краја 202</w:t>
      </w:r>
      <w:r w:rsidR="000E1FBC">
        <w:rPr>
          <w:rStyle w:val="fontstyle21"/>
        </w:rPr>
        <w:t>5</w:t>
      </w:r>
      <w:r w:rsidR="00B34487">
        <w:rPr>
          <w:rStyle w:val="fontstyle21"/>
        </w:rPr>
        <w:t>. године и доставио предлог одлуке</w:t>
      </w:r>
      <w:r w:rsidR="00296E92">
        <w:rPr>
          <w:rStyle w:val="fontstyle21"/>
        </w:rPr>
        <w:t xml:space="preserve"> надлежном</w:t>
      </w:r>
      <w:r w:rsidR="00B34487">
        <w:rPr>
          <w:rStyle w:val="fontstyle21"/>
        </w:rPr>
        <w:t xml:space="preserve"> извршном органу.</w:t>
      </w:r>
    </w:p>
    <w:p w:rsidR="0089082E" w:rsidRDefault="0089082E" w:rsidP="006A3BCC">
      <w:pPr>
        <w:jc w:val="both"/>
        <w:rPr>
          <w:rStyle w:val="fontstyle21"/>
        </w:rPr>
      </w:pPr>
      <w:r>
        <w:rPr>
          <w:rStyle w:val="fontstyle21"/>
        </w:rPr>
        <w:t xml:space="preserve">На основу напред наведеног потребно је било </w:t>
      </w:r>
      <w:r w:rsidR="00031E60">
        <w:rPr>
          <w:rStyle w:val="fontstyle21"/>
        </w:rPr>
        <w:t>сагледати све обавезе</w:t>
      </w:r>
      <w:r>
        <w:rPr>
          <w:rStyle w:val="fontstyle21"/>
        </w:rPr>
        <w:t xml:space="preserve"> </w:t>
      </w:r>
      <w:r w:rsidR="00031E60">
        <w:rPr>
          <w:rStyle w:val="fontstyle21"/>
        </w:rPr>
        <w:t>по</w:t>
      </w:r>
      <w:r>
        <w:rPr>
          <w:rStyle w:val="fontstyle21"/>
        </w:rPr>
        <w:t xml:space="preserve"> </w:t>
      </w:r>
      <w:r w:rsidR="00E6073A">
        <w:rPr>
          <w:rStyle w:val="fontstyle21"/>
        </w:rPr>
        <w:t>одређени</w:t>
      </w:r>
      <w:r w:rsidR="00031E60">
        <w:rPr>
          <w:rStyle w:val="fontstyle21"/>
        </w:rPr>
        <w:t>м</w:t>
      </w:r>
      <w:r w:rsidR="00E6073A">
        <w:rPr>
          <w:rStyle w:val="fontstyle21"/>
        </w:rPr>
        <w:t xml:space="preserve"> програмски</w:t>
      </w:r>
      <w:r w:rsidR="00031E60">
        <w:rPr>
          <w:rStyle w:val="fontstyle21"/>
        </w:rPr>
        <w:t>м</w:t>
      </w:r>
      <w:r w:rsidR="00E6073A">
        <w:rPr>
          <w:rStyle w:val="fontstyle21"/>
        </w:rPr>
        <w:t xml:space="preserve"> активности</w:t>
      </w:r>
      <w:r w:rsidR="00031E60">
        <w:rPr>
          <w:rStyle w:val="fontstyle21"/>
        </w:rPr>
        <w:t xml:space="preserve">ма </w:t>
      </w:r>
      <w:r w:rsidR="00E6073A">
        <w:rPr>
          <w:rStyle w:val="fontstyle21"/>
        </w:rPr>
        <w:t xml:space="preserve"> и пројек</w:t>
      </w:r>
      <w:r w:rsidR="00031E60">
        <w:rPr>
          <w:rStyle w:val="fontstyle21"/>
        </w:rPr>
        <w:t>тима</w:t>
      </w:r>
      <w:r w:rsidR="0004580C">
        <w:rPr>
          <w:rStyle w:val="fontstyle21"/>
        </w:rPr>
        <w:t xml:space="preserve"> </w:t>
      </w:r>
      <w:r w:rsidR="00A65A8A">
        <w:rPr>
          <w:rStyle w:val="fontstyle21"/>
        </w:rPr>
        <w:t>ДКБС, ИКБС и остали</w:t>
      </w:r>
      <w:r w:rsidR="00E6073A">
        <w:rPr>
          <w:rStyle w:val="fontstyle21"/>
        </w:rPr>
        <w:t>х</w:t>
      </w:r>
      <w:r w:rsidR="00A65A8A">
        <w:rPr>
          <w:rStyle w:val="fontstyle21"/>
        </w:rPr>
        <w:t xml:space="preserve"> корисни</w:t>
      </w:r>
      <w:r w:rsidR="00E6073A">
        <w:rPr>
          <w:rStyle w:val="fontstyle21"/>
        </w:rPr>
        <w:t>ка</w:t>
      </w:r>
      <w:r w:rsidR="00A65A8A">
        <w:rPr>
          <w:rStyle w:val="fontstyle21"/>
        </w:rPr>
        <w:t xml:space="preserve"> буџетских</w:t>
      </w:r>
      <w:r w:rsidR="008C4A5B">
        <w:rPr>
          <w:rStyle w:val="fontstyle21"/>
        </w:rPr>
        <w:t xml:space="preserve"> средстава</w:t>
      </w:r>
      <w:r w:rsidR="00A65A8A">
        <w:rPr>
          <w:rStyle w:val="fontstyle21"/>
        </w:rPr>
        <w:t xml:space="preserve"> </w:t>
      </w:r>
      <w:r w:rsidR="008C4A5B">
        <w:rPr>
          <w:rStyle w:val="fontstyle21"/>
        </w:rPr>
        <w:t xml:space="preserve">које мора да се измире до краје буџетске године </w:t>
      </w:r>
      <w:r w:rsidR="00296E92">
        <w:rPr>
          <w:rStyle w:val="fontstyle21"/>
        </w:rPr>
        <w:t xml:space="preserve">као и </w:t>
      </w:r>
      <w:r w:rsidR="008C4A5B">
        <w:rPr>
          <w:rStyle w:val="fontstyle21"/>
        </w:rPr>
        <w:t>планирање додатних буџетских средстава</w:t>
      </w:r>
      <w:r w:rsidR="00296E92">
        <w:rPr>
          <w:rStyle w:val="fontstyle21"/>
        </w:rPr>
        <w:t xml:space="preserve"> </w:t>
      </w:r>
      <w:r w:rsidR="007A4351">
        <w:rPr>
          <w:rStyle w:val="fontstyle21"/>
        </w:rPr>
        <w:t>у складу са Решењима</w:t>
      </w:r>
      <w:r w:rsidR="008409CB">
        <w:rPr>
          <w:rStyle w:val="fontstyle21"/>
        </w:rPr>
        <w:t>, Одлукама и</w:t>
      </w:r>
      <w:r w:rsidR="007A4351">
        <w:rPr>
          <w:rStyle w:val="fontstyle21"/>
        </w:rPr>
        <w:t xml:space="preserve"> Уговорима ви</w:t>
      </w:r>
      <w:r w:rsidR="000E1FBC">
        <w:rPr>
          <w:rStyle w:val="fontstyle21"/>
        </w:rPr>
        <w:t>ш</w:t>
      </w:r>
      <w:r w:rsidR="007A4351">
        <w:rPr>
          <w:rStyle w:val="fontstyle21"/>
        </w:rPr>
        <w:t>их нивоа власти</w:t>
      </w:r>
      <w:r w:rsidR="00441319">
        <w:rPr>
          <w:rStyle w:val="fontstyle21"/>
        </w:rPr>
        <w:t xml:space="preserve"> и надлежних извршних органа</w:t>
      </w:r>
      <w:r w:rsidR="007A4351">
        <w:rPr>
          <w:rStyle w:val="fontstyle21"/>
        </w:rPr>
        <w:t>.</w:t>
      </w:r>
    </w:p>
    <w:p w:rsidR="00BB0E21" w:rsidRDefault="008C4A5B" w:rsidP="006A3BCC">
      <w:pPr>
        <w:jc w:val="both"/>
        <w:rPr>
          <w:rStyle w:val="fontstyle21"/>
        </w:rPr>
      </w:pPr>
      <w:r w:rsidRPr="00441319">
        <w:rPr>
          <w:rStyle w:val="fontstyle21"/>
          <w:b/>
        </w:rPr>
        <w:t>2</w:t>
      </w:r>
      <w:r w:rsidR="00BB0E21" w:rsidRPr="00441319">
        <w:rPr>
          <w:rStyle w:val="fontstyle21"/>
          <w:b/>
        </w:rPr>
        <w:t>.</w:t>
      </w:r>
      <w:r w:rsidR="00961C00">
        <w:rPr>
          <w:rStyle w:val="fontstyle21"/>
        </w:rPr>
        <w:t>Ребалансом буџета планирају се додатна средства за расходе за запослене, плате по основу цене рада</w:t>
      </w:r>
      <w:r w:rsidR="00DD2398">
        <w:rPr>
          <w:rStyle w:val="fontstyle21"/>
        </w:rPr>
        <w:t xml:space="preserve"> </w:t>
      </w:r>
      <w:r>
        <w:rPr>
          <w:rStyle w:val="fontstyle21"/>
        </w:rPr>
        <w:t>за ДКБС и ИКБС</w:t>
      </w:r>
      <w:r w:rsidR="00A536C8">
        <w:rPr>
          <w:rStyle w:val="fontstyle21"/>
        </w:rPr>
        <w:t xml:space="preserve"> у укупном износу од </w:t>
      </w:r>
      <w:r w:rsidR="00FC0FFD">
        <w:rPr>
          <w:rStyle w:val="fontstyle21"/>
        </w:rPr>
        <w:t>8.657.082,00</w:t>
      </w:r>
      <w:r w:rsidR="00A536C8">
        <w:rPr>
          <w:rStyle w:val="fontstyle21"/>
        </w:rPr>
        <w:t xml:space="preserve"> динара</w:t>
      </w:r>
      <w:r w:rsidR="00FC0FFD">
        <w:rPr>
          <w:rStyle w:val="fontstyle21"/>
        </w:rPr>
        <w:t xml:space="preserve">, </w:t>
      </w:r>
      <w:r w:rsidR="00FC0FFD">
        <w:rPr>
          <w:rStyle w:val="fontstyle21"/>
          <w:lang/>
        </w:rPr>
        <w:t>тако да укупна маса средстава за плате за 2025. Годину износи 222.922.124,00 динара</w:t>
      </w:r>
      <w:r>
        <w:rPr>
          <w:rStyle w:val="fontstyle21"/>
        </w:rPr>
        <w:t>.</w:t>
      </w:r>
    </w:p>
    <w:p w:rsidR="00A536C8" w:rsidRPr="00441319" w:rsidRDefault="00A536C8" w:rsidP="00A536C8">
      <w:pPr>
        <w:tabs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1319">
        <w:rPr>
          <w:rStyle w:val="fontstyle21"/>
          <w:b/>
        </w:rPr>
        <w:t>3.</w:t>
      </w:r>
      <w:r>
        <w:rPr>
          <w:rStyle w:val="fontstyle21"/>
        </w:rPr>
        <w:t>Ребалансом буџета планира се дугорочно кредитно задужење општине у износу од 40.817.040,00 динара</w:t>
      </w:r>
      <w:r w:rsidR="00441319">
        <w:rPr>
          <w:rStyle w:val="fontstyle21"/>
        </w:rPr>
        <w:t xml:space="preserve"> </w:t>
      </w:r>
      <w:r>
        <w:rPr>
          <w:rStyle w:val="fontstyle21"/>
        </w:rPr>
        <w:t xml:space="preserve">на основу </w:t>
      </w:r>
      <w:r w:rsidRPr="00441319">
        <w:rPr>
          <w:rFonts w:ascii="Times New Roman" w:hAnsi="Times New Roman" w:cs="Times New Roman"/>
          <w:sz w:val="24"/>
          <w:szCs w:val="24"/>
        </w:rPr>
        <w:t>чланов</w:t>
      </w:r>
      <w:r w:rsidR="00441319" w:rsidRPr="00441319">
        <w:rPr>
          <w:rFonts w:ascii="Times New Roman" w:hAnsi="Times New Roman" w:cs="Times New Roman"/>
          <w:sz w:val="24"/>
          <w:szCs w:val="24"/>
        </w:rPr>
        <w:t>а</w:t>
      </w:r>
      <w:r w:rsidRPr="00441319">
        <w:rPr>
          <w:rFonts w:ascii="Times New Roman" w:hAnsi="Times New Roman" w:cs="Times New Roman"/>
          <w:sz w:val="24"/>
          <w:szCs w:val="24"/>
        </w:rPr>
        <w:t xml:space="preserve"> 34-36 Закона о јавном дугу (,,</w:t>
      </w:r>
      <w:r w:rsidR="00441319">
        <w:rPr>
          <w:rFonts w:ascii="Times New Roman" w:hAnsi="Times New Roman" w:cs="Times New Roman"/>
          <w:sz w:val="24"/>
          <w:szCs w:val="24"/>
        </w:rPr>
        <w:t xml:space="preserve"> </w:t>
      </w:r>
      <w:r w:rsidRPr="00441319">
        <w:rPr>
          <w:rFonts w:ascii="Times New Roman" w:hAnsi="Times New Roman" w:cs="Times New Roman"/>
          <w:sz w:val="24"/>
          <w:szCs w:val="24"/>
        </w:rPr>
        <w:t>Сл.гласник РС</w:t>
      </w:r>
      <w:r w:rsidR="00441319">
        <w:rPr>
          <w:rFonts w:ascii="Times New Roman" w:hAnsi="Times New Roman" w:cs="Times New Roman"/>
          <w:sz w:val="24"/>
          <w:szCs w:val="24"/>
        </w:rPr>
        <w:t xml:space="preserve"> </w:t>
      </w:r>
      <w:r w:rsidRPr="00441319">
        <w:rPr>
          <w:rFonts w:ascii="Times New Roman" w:hAnsi="Times New Roman" w:cs="Times New Roman"/>
          <w:sz w:val="24"/>
          <w:szCs w:val="24"/>
        </w:rPr>
        <w:t xml:space="preserve">,, број: 61/2005,107/2009,78/2011,68/2015 и 95/2018) и члановима 21. и 25. Закона о буџетском систему </w:t>
      </w:r>
      <w:r w:rsidRPr="00441319">
        <w:rPr>
          <w:rFonts w:ascii="Times New Roman" w:hAnsi="Times New Roman" w:cs="Times New Roman"/>
          <w:sz w:val="24"/>
          <w:szCs w:val="24"/>
          <w:lang w:val="sr-Cyrl-CS"/>
        </w:rPr>
        <w:t>(,,Службени гласник РС,, број 54/2009, 73/2010</w:t>
      </w:r>
      <w:r w:rsidRPr="00441319">
        <w:rPr>
          <w:rFonts w:ascii="Times New Roman" w:hAnsi="Times New Roman" w:cs="Times New Roman"/>
          <w:sz w:val="24"/>
          <w:szCs w:val="24"/>
        </w:rPr>
        <w:t xml:space="preserve">, </w:t>
      </w:r>
      <w:r w:rsidRPr="00441319">
        <w:rPr>
          <w:rFonts w:ascii="Times New Roman" w:hAnsi="Times New Roman" w:cs="Times New Roman"/>
          <w:sz w:val="24"/>
          <w:szCs w:val="24"/>
          <w:lang w:val="sr-Cyrl-CS"/>
        </w:rPr>
        <w:t>101/2010, 101/2011, 93/2012</w:t>
      </w:r>
      <w:r w:rsidRPr="004413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41319">
        <w:rPr>
          <w:rFonts w:ascii="Times New Roman" w:hAnsi="Times New Roman" w:cs="Times New Roman"/>
          <w:sz w:val="24"/>
          <w:szCs w:val="24"/>
          <w:lang w:val="sr-Cyrl-CS"/>
        </w:rPr>
        <w:t>62/2013</w:t>
      </w:r>
      <w:r w:rsidRPr="00441319">
        <w:rPr>
          <w:rFonts w:ascii="Times New Roman" w:hAnsi="Times New Roman" w:cs="Times New Roman"/>
          <w:sz w:val="24"/>
          <w:szCs w:val="24"/>
          <w:lang w:val="ru-RU"/>
        </w:rPr>
        <w:t>, 63/2013</w:t>
      </w:r>
      <w:r w:rsidRPr="00441319">
        <w:rPr>
          <w:rFonts w:ascii="Times New Roman" w:hAnsi="Times New Roman" w:cs="Times New Roman"/>
          <w:sz w:val="24"/>
          <w:szCs w:val="24"/>
        </w:rPr>
        <w:t xml:space="preserve">, </w:t>
      </w:r>
      <w:r w:rsidRPr="00441319">
        <w:rPr>
          <w:rFonts w:ascii="Times New Roman" w:hAnsi="Times New Roman" w:cs="Times New Roman"/>
          <w:sz w:val="24"/>
          <w:szCs w:val="24"/>
          <w:lang w:val="ru-RU"/>
        </w:rPr>
        <w:t>108/2013</w:t>
      </w:r>
      <w:r w:rsidRPr="00441319">
        <w:rPr>
          <w:rFonts w:ascii="Times New Roman" w:hAnsi="Times New Roman" w:cs="Times New Roman"/>
          <w:sz w:val="24"/>
          <w:szCs w:val="24"/>
        </w:rPr>
        <w:t xml:space="preserve">, </w:t>
      </w:r>
      <w:r w:rsidRPr="00441319">
        <w:rPr>
          <w:rFonts w:ascii="Times New Roman" w:hAnsi="Times New Roman" w:cs="Times New Roman"/>
          <w:sz w:val="24"/>
          <w:szCs w:val="24"/>
          <w:lang w:val="sr-Cyrl-CS"/>
        </w:rPr>
        <w:t>142/2014, 68/2015, 103/2015, 99/2016, 113/2017</w:t>
      </w:r>
      <w:r w:rsidRPr="00441319">
        <w:rPr>
          <w:rFonts w:ascii="Times New Roman" w:hAnsi="Times New Roman" w:cs="Times New Roman"/>
          <w:sz w:val="24"/>
          <w:szCs w:val="24"/>
        </w:rPr>
        <w:t>,</w:t>
      </w:r>
      <w:r w:rsidRPr="00441319">
        <w:rPr>
          <w:rFonts w:ascii="Times New Roman" w:hAnsi="Times New Roman" w:cs="Times New Roman"/>
          <w:sz w:val="24"/>
          <w:szCs w:val="24"/>
          <w:lang w:val="sr-Cyrl-CS"/>
        </w:rPr>
        <w:t xml:space="preserve"> 95/2018</w:t>
      </w:r>
      <w:r w:rsidRPr="00441319">
        <w:rPr>
          <w:rFonts w:ascii="Times New Roman" w:hAnsi="Times New Roman" w:cs="Times New Roman"/>
          <w:sz w:val="24"/>
          <w:szCs w:val="24"/>
        </w:rPr>
        <w:t>, 31/2019, 72/2019, 149/2020, 118/2021, 138/2022, 92/2023 и 94/2024</w:t>
      </w:r>
      <w:r w:rsidRPr="00441319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441319">
        <w:rPr>
          <w:rFonts w:ascii="Times New Roman" w:hAnsi="Times New Roman" w:cs="Times New Roman"/>
          <w:sz w:val="24"/>
          <w:szCs w:val="24"/>
        </w:rPr>
        <w:t>.</w:t>
      </w:r>
    </w:p>
    <w:p w:rsidR="00A536C8" w:rsidRPr="008C4A5B" w:rsidRDefault="00A536C8" w:rsidP="006A3BCC">
      <w:pPr>
        <w:jc w:val="both"/>
        <w:rPr>
          <w:rStyle w:val="fontstyle21"/>
        </w:rPr>
      </w:pPr>
    </w:p>
    <w:p w:rsidR="0004580C" w:rsidRDefault="00A536C8" w:rsidP="006A3BCC">
      <w:pPr>
        <w:jc w:val="both"/>
        <w:rPr>
          <w:rStyle w:val="fontstyle21"/>
        </w:rPr>
      </w:pPr>
      <w:r w:rsidRPr="00441319">
        <w:rPr>
          <w:rStyle w:val="fontstyle21"/>
          <w:b/>
        </w:rPr>
        <w:t>4</w:t>
      </w:r>
      <w:r w:rsidR="002C25C9" w:rsidRPr="00441319">
        <w:rPr>
          <w:rStyle w:val="fontstyle21"/>
          <w:b/>
        </w:rPr>
        <w:t>.</w:t>
      </w:r>
      <w:r w:rsidR="0004580C">
        <w:rPr>
          <w:rStyle w:val="fontstyle21"/>
        </w:rPr>
        <w:t>У ребаланс буџета укључене су све промене које су настале по основу</w:t>
      </w:r>
      <w:r w:rsidR="007A4351">
        <w:rPr>
          <w:rStyle w:val="fontstyle21"/>
        </w:rPr>
        <w:t xml:space="preserve"> закључака Општинског већа општине Топола </w:t>
      </w:r>
      <w:r w:rsidR="00B67E80">
        <w:rPr>
          <w:rStyle w:val="fontstyle21"/>
        </w:rPr>
        <w:t>,</w:t>
      </w:r>
      <w:r w:rsidR="007A4351">
        <w:rPr>
          <w:rStyle w:val="fontstyle21"/>
        </w:rPr>
        <w:t xml:space="preserve"> </w:t>
      </w:r>
      <w:r w:rsidR="0004580C">
        <w:rPr>
          <w:rStyle w:val="fontstyle21"/>
        </w:rPr>
        <w:t>решења о употреби текуће буџетске резерве</w:t>
      </w:r>
      <w:r w:rsidR="0060359E">
        <w:rPr>
          <w:rStyle w:val="fontstyle21"/>
        </w:rPr>
        <w:t>,</w:t>
      </w:r>
      <w:r w:rsidR="00E6073A">
        <w:rPr>
          <w:rStyle w:val="fontstyle21"/>
        </w:rPr>
        <w:t xml:space="preserve"> </w:t>
      </w:r>
      <w:r w:rsidR="0004580C">
        <w:rPr>
          <w:rStyle w:val="fontstyle21"/>
        </w:rPr>
        <w:t>решења о промени апропријације</w:t>
      </w:r>
      <w:r w:rsidR="0060359E">
        <w:rPr>
          <w:rStyle w:val="fontstyle21"/>
        </w:rPr>
        <w:t xml:space="preserve">, решења о </w:t>
      </w:r>
      <w:r w:rsidR="00B20968">
        <w:rPr>
          <w:rStyle w:val="fontstyle21"/>
        </w:rPr>
        <w:t>у</w:t>
      </w:r>
      <w:r w:rsidR="0060359E">
        <w:rPr>
          <w:rStyle w:val="fontstyle21"/>
        </w:rPr>
        <w:t>већању приходне и расходне стране буџета</w:t>
      </w:r>
      <w:r w:rsidR="0004580C">
        <w:rPr>
          <w:rStyle w:val="fontstyle21"/>
        </w:rPr>
        <w:t xml:space="preserve"> и постала саставни део буџетом одобрених апропријација.</w:t>
      </w:r>
    </w:p>
    <w:p w:rsidR="00BB55F7" w:rsidRPr="009F5884" w:rsidRDefault="00A536C8" w:rsidP="00F84DA6">
      <w:pPr>
        <w:jc w:val="both"/>
        <w:rPr>
          <w:rStyle w:val="fontstyle21"/>
        </w:rPr>
      </w:pPr>
      <w:r>
        <w:rPr>
          <w:rStyle w:val="fontstyle21"/>
          <w:b/>
        </w:rPr>
        <w:t>5</w:t>
      </w:r>
      <w:r w:rsidR="00D5620A">
        <w:rPr>
          <w:rStyle w:val="fontstyle21"/>
          <w:b/>
        </w:rPr>
        <w:t>.</w:t>
      </w:r>
      <w:r w:rsidR="00040A29" w:rsidRPr="009F5884">
        <w:rPr>
          <w:rStyle w:val="fontstyle21"/>
          <w:b/>
        </w:rPr>
        <w:t>Разлози за предлагање</w:t>
      </w:r>
      <w:r w:rsidR="00040A29">
        <w:rPr>
          <w:rStyle w:val="fontstyle21"/>
        </w:rPr>
        <w:t xml:space="preserve"> </w:t>
      </w:r>
      <w:r>
        <w:rPr>
          <w:rStyle w:val="fontstyle21"/>
        </w:rPr>
        <w:t>Друге</w:t>
      </w:r>
      <w:r w:rsidR="00031E60">
        <w:rPr>
          <w:rStyle w:val="fontstyle21"/>
        </w:rPr>
        <w:t xml:space="preserve"> </w:t>
      </w:r>
      <w:r w:rsidR="00040A29">
        <w:rPr>
          <w:rStyle w:val="fontstyle21"/>
        </w:rPr>
        <w:t>измене и допуне Одлуке о буџету општине Топола за 202</w:t>
      </w:r>
      <w:r w:rsidR="001B406B">
        <w:rPr>
          <w:rStyle w:val="fontstyle21"/>
        </w:rPr>
        <w:t>5</w:t>
      </w:r>
      <w:r w:rsidR="00040A29">
        <w:rPr>
          <w:rStyle w:val="fontstyle21"/>
        </w:rPr>
        <w:t xml:space="preserve">. годину </w:t>
      </w:r>
      <w:r w:rsidR="00031E60">
        <w:rPr>
          <w:rStyle w:val="fontstyle21"/>
        </w:rPr>
        <w:t>и</w:t>
      </w:r>
      <w:r w:rsidR="00031E60" w:rsidRPr="00031E60">
        <w:rPr>
          <w:rStyle w:val="fontstyle21"/>
        </w:rPr>
        <w:t xml:space="preserve"> </w:t>
      </w:r>
      <w:r w:rsidR="00031E60">
        <w:rPr>
          <w:rStyle w:val="fontstyle21"/>
        </w:rPr>
        <w:t>ступање на снагу наредног дана</w:t>
      </w:r>
      <w:r w:rsidR="00031E60" w:rsidRPr="00E725D1">
        <w:rPr>
          <w:rStyle w:val="fontstyle21"/>
        </w:rPr>
        <w:t xml:space="preserve"> </w:t>
      </w:r>
      <w:r w:rsidR="00031E60">
        <w:rPr>
          <w:rStyle w:val="fontstyle21"/>
        </w:rPr>
        <w:t xml:space="preserve">од дана објављивања у ,,Службеном гласнику СО Топола,, су хитност </w:t>
      </w:r>
      <w:r w:rsidR="00B9422F">
        <w:rPr>
          <w:rStyle w:val="fontstyle21"/>
        </w:rPr>
        <w:t>у реализацији капиталних пројеката</w:t>
      </w:r>
      <w:r w:rsidR="001B406B">
        <w:rPr>
          <w:rStyle w:val="fontstyle21"/>
        </w:rPr>
        <w:t xml:space="preserve"> и одређених програмских активности</w:t>
      </w:r>
      <w:r w:rsidR="00B20968">
        <w:rPr>
          <w:rStyle w:val="fontstyle21"/>
        </w:rPr>
        <w:t xml:space="preserve"> и пројеката</w:t>
      </w:r>
      <w:r>
        <w:rPr>
          <w:rStyle w:val="fontstyle21"/>
        </w:rPr>
        <w:t>.</w:t>
      </w:r>
      <w:r w:rsidR="00B9422F">
        <w:rPr>
          <w:rStyle w:val="fontstyle21"/>
        </w:rPr>
        <w:t xml:space="preserve"> </w:t>
      </w:r>
    </w:p>
    <w:p w:rsidR="00A42F1B" w:rsidRDefault="00AF22C8" w:rsidP="006A3BCC">
      <w:pPr>
        <w:jc w:val="center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 xml:space="preserve">III ПРОМЕНЕ КОЈЕ СЕ ПРЕДЛАЖУ </w:t>
      </w:r>
      <w:r w:rsidR="00A536C8">
        <w:rPr>
          <w:rStyle w:val="fontstyle01"/>
        </w:rPr>
        <w:t>ДРУГОМ</w:t>
      </w:r>
      <w:r w:rsidR="009E56AD">
        <w:rPr>
          <w:rStyle w:val="fontstyle01"/>
        </w:rPr>
        <w:t xml:space="preserve"> </w:t>
      </w:r>
      <w:r>
        <w:rPr>
          <w:rStyle w:val="fontstyle01"/>
        </w:rPr>
        <w:t xml:space="preserve"> ИЗМЕНОМ И ДОПУНОМ ОДЛУКЕ</w:t>
      </w:r>
    </w:p>
    <w:p w:rsidR="003A2E90" w:rsidRPr="00827F06" w:rsidRDefault="00AF22C8" w:rsidP="003A2E90">
      <w:pPr>
        <w:jc w:val="center"/>
        <w:rPr>
          <w:rStyle w:val="fontstyle01"/>
        </w:rPr>
      </w:pPr>
      <w:r>
        <w:rPr>
          <w:rStyle w:val="fontstyle01"/>
        </w:rPr>
        <w:t xml:space="preserve"> ПРИХОДИ</w:t>
      </w:r>
      <w:r w:rsidR="00827F06">
        <w:rPr>
          <w:rStyle w:val="fontstyle01"/>
        </w:rPr>
        <w:t xml:space="preserve"> И ПРИМАЊА</w:t>
      </w:r>
    </w:p>
    <w:p w:rsidR="006518BC" w:rsidRDefault="00AF22C8" w:rsidP="003A2E90">
      <w:pPr>
        <w:jc w:val="both"/>
        <w:rPr>
          <w:rStyle w:val="fontstyle21"/>
        </w:rPr>
      </w:pPr>
      <w:r>
        <w:rPr>
          <w:b/>
          <w:bCs/>
          <w:color w:val="000000"/>
        </w:rPr>
        <w:br/>
      </w:r>
      <w:r>
        <w:rPr>
          <w:rStyle w:val="fontstyle21"/>
        </w:rPr>
        <w:t>Ребаланс који се предлаже израђен је на</w:t>
      </w:r>
      <w:r w:rsidR="00B52DEF">
        <w:rPr>
          <w:rStyle w:val="fontstyle21"/>
        </w:rPr>
        <w:t xml:space="preserve"> </w:t>
      </w:r>
      <w:r w:rsidR="005A5C77">
        <w:rPr>
          <w:rStyle w:val="fontstyle21"/>
        </w:rPr>
        <w:t>нижем нивоу</w:t>
      </w:r>
      <w:r>
        <w:rPr>
          <w:rStyle w:val="fontstyle21"/>
        </w:rPr>
        <w:t xml:space="preserve"> прихода и примања, расхода и издатака</w:t>
      </w:r>
      <w:r w:rsidR="00A60551">
        <w:rPr>
          <w:rStyle w:val="fontstyle21"/>
        </w:rPr>
        <w:t xml:space="preserve"> када се посматрају приходи из буџета, </w:t>
      </w:r>
      <w:r w:rsidR="00654662">
        <w:rPr>
          <w:rStyle w:val="fontstyle21"/>
        </w:rPr>
        <w:t xml:space="preserve">сви </w:t>
      </w:r>
      <w:r w:rsidR="00A60551">
        <w:rPr>
          <w:rStyle w:val="fontstyle21"/>
        </w:rPr>
        <w:t>извор</w:t>
      </w:r>
      <w:r w:rsidR="00654662">
        <w:rPr>
          <w:rStyle w:val="fontstyle21"/>
        </w:rPr>
        <w:t>и</w:t>
      </w:r>
      <w:r w:rsidR="00A60551">
        <w:rPr>
          <w:rStyle w:val="fontstyle21"/>
        </w:rPr>
        <w:t xml:space="preserve"> финансирања за </w:t>
      </w:r>
      <w:r w:rsidR="005A5C77">
        <w:rPr>
          <w:rStyle w:val="fontstyle21"/>
        </w:rPr>
        <w:t>29.</w:t>
      </w:r>
      <w:r w:rsidR="00FC0FFD">
        <w:rPr>
          <w:rStyle w:val="fontstyle21"/>
          <w:lang/>
        </w:rPr>
        <w:t>259.996</w:t>
      </w:r>
      <w:r w:rsidR="005A5C77">
        <w:rPr>
          <w:rStyle w:val="fontstyle21"/>
        </w:rPr>
        <w:t>,00</w:t>
      </w:r>
      <w:r w:rsidR="00E85415">
        <w:rPr>
          <w:rStyle w:val="fontstyle21"/>
        </w:rPr>
        <w:t xml:space="preserve"> динара</w:t>
      </w:r>
      <w:r w:rsidR="00231B99" w:rsidRPr="00231B99">
        <w:rPr>
          <w:rStyle w:val="fontstyle21"/>
        </w:rPr>
        <w:t xml:space="preserve"> </w:t>
      </w:r>
      <w:r w:rsidR="00231B99">
        <w:rPr>
          <w:rStyle w:val="fontstyle21"/>
        </w:rPr>
        <w:t>у односу на</w:t>
      </w:r>
      <w:r w:rsidR="00C560D1">
        <w:rPr>
          <w:rStyle w:val="fontstyle21"/>
        </w:rPr>
        <w:t xml:space="preserve"> </w:t>
      </w:r>
      <w:r w:rsidR="005A5C77">
        <w:rPr>
          <w:rStyle w:val="fontstyle21"/>
        </w:rPr>
        <w:t xml:space="preserve">претходну  </w:t>
      </w:r>
      <w:r w:rsidR="00231B99">
        <w:rPr>
          <w:rStyle w:val="fontstyle21"/>
        </w:rPr>
        <w:t>Одлуку о буџету општине Топола за 202</w:t>
      </w:r>
      <w:r w:rsidR="00654662">
        <w:rPr>
          <w:rStyle w:val="fontstyle21"/>
        </w:rPr>
        <w:t>5</w:t>
      </w:r>
      <w:r w:rsidR="00231B99">
        <w:rPr>
          <w:rStyle w:val="fontstyle21"/>
        </w:rPr>
        <w:t>. годину  (</w:t>
      </w:r>
      <w:r w:rsidR="006A3BCC">
        <w:rPr>
          <w:rStyle w:val="fontstyle21"/>
        </w:rPr>
        <w:t>„</w:t>
      </w:r>
      <w:r w:rsidR="00231B99">
        <w:rPr>
          <w:rStyle w:val="fontstyle21"/>
        </w:rPr>
        <w:t xml:space="preserve">Службени </w:t>
      </w:r>
      <w:r w:rsidR="00231B99">
        <w:rPr>
          <w:color w:val="000000"/>
        </w:rPr>
        <w:t xml:space="preserve"> </w:t>
      </w:r>
      <w:r w:rsidR="00231B99">
        <w:rPr>
          <w:rStyle w:val="fontstyle21"/>
        </w:rPr>
        <w:t xml:space="preserve">гласник СО Топола“,  број </w:t>
      </w:r>
      <w:r w:rsidR="00654662">
        <w:rPr>
          <w:rStyle w:val="fontstyle21"/>
        </w:rPr>
        <w:t>22</w:t>
      </w:r>
      <w:r w:rsidR="00B52DEF">
        <w:rPr>
          <w:rStyle w:val="fontstyle21"/>
        </w:rPr>
        <w:t>/2024</w:t>
      </w:r>
      <w:r w:rsidR="005A5C77">
        <w:rPr>
          <w:rStyle w:val="fontstyle21"/>
        </w:rPr>
        <w:t xml:space="preserve"> и 9/2025</w:t>
      </w:r>
      <w:r w:rsidR="00654662">
        <w:rPr>
          <w:rStyle w:val="fontstyle21"/>
        </w:rPr>
        <w:t>)</w:t>
      </w:r>
      <w:r w:rsidR="00E85415">
        <w:rPr>
          <w:rStyle w:val="fontstyle21"/>
        </w:rPr>
        <w:t>.</w:t>
      </w:r>
      <w:r w:rsidR="006518BC">
        <w:rPr>
          <w:rStyle w:val="fontstyle21"/>
        </w:rPr>
        <w:t xml:space="preserve"> </w:t>
      </w:r>
    </w:p>
    <w:p w:rsidR="00F85FFA" w:rsidRPr="00F85FFA" w:rsidRDefault="00F85FFA" w:rsidP="003A2E90">
      <w:pPr>
        <w:pStyle w:val="v1msolistparagraph"/>
        <w:numPr>
          <w:ilvl w:val="0"/>
          <w:numId w:val="28"/>
        </w:numPr>
        <w:jc w:val="both"/>
        <w:rPr>
          <w:rStyle w:val="fontstyle21"/>
          <w:b/>
          <w:i/>
          <w:color w:val="auto"/>
          <w:sz w:val="24"/>
          <w:szCs w:val="24"/>
        </w:rPr>
      </w:pPr>
      <w:r w:rsidRPr="003B4B51">
        <w:rPr>
          <w:b/>
          <w:i/>
        </w:rPr>
        <w:t xml:space="preserve">Текући приходи (класа 7) планирани су у износу од </w:t>
      </w:r>
      <w:r>
        <w:rPr>
          <w:b/>
          <w:i/>
        </w:rPr>
        <w:t>1.</w:t>
      </w:r>
      <w:r w:rsidR="005A5C77">
        <w:rPr>
          <w:b/>
          <w:i/>
        </w:rPr>
        <w:t>340.</w:t>
      </w:r>
      <w:r w:rsidR="00FC0FFD">
        <w:rPr>
          <w:b/>
          <w:i/>
          <w:lang/>
        </w:rPr>
        <w:t>324.210</w:t>
      </w:r>
      <w:r w:rsidR="005A5C77">
        <w:rPr>
          <w:b/>
          <w:i/>
        </w:rPr>
        <w:t>,00</w:t>
      </w:r>
      <w:r w:rsidRPr="003B4B51">
        <w:rPr>
          <w:b/>
          <w:i/>
        </w:rPr>
        <w:t xml:space="preserve"> динара</w:t>
      </w:r>
      <w:r w:rsidR="007C2BA5">
        <w:rPr>
          <w:b/>
          <w:i/>
        </w:rPr>
        <w:t>,</w:t>
      </w:r>
      <w:r w:rsidRPr="003B4B51">
        <w:rPr>
          <w:b/>
          <w:i/>
        </w:rPr>
        <w:t xml:space="preserve"> </w:t>
      </w:r>
    </w:p>
    <w:p w:rsidR="00B20968" w:rsidRPr="00441319" w:rsidRDefault="00B36DB9" w:rsidP="00541823">
      <w:pPr>
        <w:jc w:val="both"/>
        <w:rPr>
          <w:rStyle w:val="fontstyle21"/>
          <w:color w:val="FF0000"/>
        </w:rPr>
      </w:pPr>
      <w:r w:rsidRPr="00441319">
        <w:rPr>
          <w:rStyle w:val="fontstyle21"/>
        </w:rPr>
        <w:t>Општина Топола је анализирала планирање укупног обима прихода, сагледала остварење текућих прихода из претходне буџетске године и утврдила да су остварени текући приходи у 202</w:t>
      </w:r>
      <w:r w:rsidR="00E264C6" w:rsidRPr="00441319">
        <w:rPr>
          <w:rStyle w:val="fontstyle21"/>
        </w:rPr>
        <w:t>4</w:t>
      </w:r>
      <w:r w:rsidRPr="00441319">
        <w:rPr>
          <w:rStyle w:val="fontstyle21"/>
        </w:rPr>
        <w:t xml:space="preserve">. години, </w:t>
      </w:r>
      <w:r w:rsidR="00E264C6" w:rsidRPr="00441319">
        <w:rPr>
          <w:rStyle w:val="fontstyle21"/>
        </w:rPr>
        <w:t>1.066.394.681</w:t>
      </w:r>
      <w:r w:rsidR="00441319" w:rsidRPr="00441319">
        <w:rPr>
          <w:rStyle w:val="fontstyle21"/>
        </w:rPr>
        <w:t>,00</w:t>
      </w:r>
      <w:r w:rsidRPr="00441319">
        <w:rPr>
          <w:rStyle w:val="fontstyle21"/>
        </w:rPr>
        <w:t xml:space="preserve"> динара.</w:t>
      </w:r>
      <w:r w:rsidR="00441319" w:rsidRPr="00441319">
        <w:rPr>
          <w:rStyle w:val="fontstyle21"/>
        </w:rPr>
        <w:t xml:space="preserve"> </w:t>
      </w:r>
      <w:r w:rsidRPr="00441319">
        <w:rPr>
          <w:rStyle w:val="fontstyle21"/>
        </w:rPr>
        <w:t>ЈЛС су могле за 202</w:t>
      </w:r>
      <w:r w:rsidR="00E264C6" w:rsidRPr="00441319">
        <w:rPr>
          <w:rStyle w:val="fontstyle21"/>
        </w:rPr>
        <w:t>5</w:t>
      </w:r>
      <w:r w:rsidRPr="00441319">
        <w:rPr>
          <w:rStyle w:val="fontstyle21"/>
        </w:rPr>
        <w:t>. годину да планирају приходе у складу са Упутством Министарства финансија РС и да тај раст планираних текућих прихода не може бити већи од пројектованог номиналног раста БДП-а (</w:t>
      </w:r>
      <w:r w:rsidR="00E264C6" w:rsidRPr="00441319">
        <w:rPr>
          <w:rStyle w:val="fontstyle21"/>
        </w:rPr>
        <w:t>7,50</w:t>
      </w:r>
      <w:r w:rsidRPr="00441319">
        <w:rPr>
          <w:rStyle w:val="fontstyle21"/>
        </w:rPr>
        <w:t>%). Одлуком о</w:t>
      </w:r>
      <w:r w:rsidR="00E264C6" w:rsidRPr="00441319">
        <w:rPr>
          <w:rStyle w:val="fontstyle21"/>
        </w:rPr>
        <w:t xml:space="preserve"> </w:t>
      </w:r>
      <w:r w:rsidR="005A5C77" w:rsidRPr="00441319">
        <w:rPr>
          <w:rStyle w:val="fontstyle21"/>
        </w:rPr>
        <w:t>другој</w:t>
      </w:r>
      <w:r w:rsidR="00E264C6" w:rsidRPr="00441319">
        <w:rPr>
          <w:rStyle w:val="fontstyle21"/>
        </w:rPr>
        <w:t xml:space="preserve"> измени и допуни Одлуке о буџету</w:t>
      </w:r>
      <w:r w:rsidRPr="00441319">
        <w:rPr>
          <w:rStyle w:val="fontstyle21"/>
        </w:rPr>
        <w:t xml:space="preserve"> општине Топола за 202</w:t>
      </w:r>
      <w:r w:rsidR="00E264C6" w:rsidRPr="00441319">
        <w:rPr>
          <w:rStyle w:val="fontstyle21"/>
        </w:rPr>
        <w:t>5</w:t>
      </w:r>
      <w:r w:rsidRPr="00441319">
        <w:rPr>
          <w:rStyle w:val="fontstyle21"/>
        </w:rPr>
        <w:t xml:space="preserve">. годину </w:t>
      </w:r>
      <w:r w:rsidR="005A5C77" w:rsidRPr="00441319">
        <w:rPr>
          <w:rStyle w:val="fontstyle21"/>
        </w:rPr>
        <w:t>планирани су</w:t>
      </w:r>
      <w:r w:rsidR="0085309A" w:rsidRPr="00441319">
        <w:rPr>
          <w:rStyle w:val="fontstyle21"/>
        </w:rPr>
        <w:t xml:space="preserve"> текући приходи</w:t>
      </w:r>
      <w:r w:rsidR="005A5C77" w:rsidRPr="00441319">
        <w:rPr>
          <w:rStyle w:val="fontstyle21"/>
        </w:rPr>
        <w:t xml:space="preserve">  у износу од 1.340.</w:t>
      </w:r>
      <w:r w:rsidR="00FC0FFD">
        <w:rPr>
          <w:rStyle w:val="fontstyle21"/>
          <w:lang/>
        </w:rPr>
        <w:t>324.210,00</w:t>
      </w:r>
      <w:r w:rsidR="005A5C77" w:rsidRPr="00441319">
        <w:rPr>
          <w:rStyle w:val="fontstyle21"/>
        </w:rPr>
        <w:t xml:space="preserve"> динара, што је за </w:t>
      </w:r>
      <w:r w:rsidR="00FC0FFD">
        <w:rPr>
          <w:rStyle w:val="fontstyle21"/>
          <w:lang/>
        </w:rPr>
        <w:t>193.949.928</w:t>
      </w:r>
      <w:r w:rsidR="00441319" w:rsidRPr="00441319">
        <w:rPr>
          <w:rStyle w:val="fontstyle21"/>
        </w:rPr>
        <w:t>,00</w:t>
      </w:r>
      <w:r w:rsidR="005A5C77" w:rsidRPr="00441319">
        <w:rPr>
          <w:rStyle w:val="fontstyle21"/>
        </w:rPr>
        <w:t xml:space="preserve"> динара више</w:t>
      </w:r>
      <w:r w:rsidR="00441319" w:rsidRPr="00441319">
        <w:rPr>
          <w:rStyle w:val="fontstyle21"/>
        </w:rPr>
        <w:t>, увећање за</w:t>
      </w:r>
      <w:r w:rsidR="005A5C77" w:rsidRPr="00441319">
        <w:rPr>
          <w:rStyle w:val="fontstyle21"/>
        </w:rPr>
        <w:t xml:space="preserve"> 25,</w:t>
      </w:r>
      <w:r w:rsidR="00A20A1F">
        <w:rPr>
          <w:rStyle w:val="fontstyle21"/>
          <w:lang/>
        </w:rPr>
        <w:t>69</w:t>
      </w:r>
      <w:r w:rsidR="005A5C77" w:rsidRPr="00441319">
        <w:rPr>
          <w:rStyle w:val="fontstyle21"/>
        </w:rPr>
        <w:t>%.</w:t>
      </w:r>
      <w:r w:rsidR="0085309A" w:rsidRPr="00441319">
        <w:rPr>
          <w:rStyle w:val="fontstyle21"/>
        </w:rPr>
        <w:t xml:space="preserve">Општина Топола је Министарству финансија РС поднела захтев за увећање </w:t>
      </w:r>
      <w:r w:rsidR="0085309A" w:rsidRPr="00441319">
        <w:rPr>
          <w:rFonts w:ascii="Times New Roman" w:hAnsi="Times New Roman" w:cs="Times New Roman"/>
        </w:rPr>
        <w:t>планираних прихода Нацртом Одлуке о другој измени и допуни Одлуке о буџету општине Топола за 2025. годину и детаљно образложила-</w:t>
      </w:r>
      <w:r w:rsidR="00441319" w:rsidRPr="00441319">
        <w:rPr>
          <w:rFonts w:ascii="Times New Roman" w:hAnsi="Times New Roman" w:cs="Times New Roman"/>
        </w:rPr>
        <w:t xml:space="preserve">веза: </w:t>
      </w:r>
      <w:r w:rsidR="0085309A" w:rsidRPr="00441319">
        <w:rPr>
          <w:rFonts w:ascii="Times New Roman" w:hAnsi="Times New Roman" w:cs="Times New Roman"/>
        </w:rPr>
        <w:t>захтев број 400-158/2025-03 од 20.10.2025. године.</w:t>
      </w:r>
    </w:p>
    <w:p w:rsidR="007731EA" w:rsidRPr="00441319" w:rsidRDefault="00B36DB9" w:rsidP="00541823">
      <w:pPr>
        <w:jc w:val="both"/>
        <w:rPr>
          <w:rStyle w:val="fontstyle21"/>
          <w:b/>
          <w:color w:val="auto"/>
        </w:rPr>
      </w:pPr>
      <w:r w:rsidRPr="00441319">
        <w:rPr>
          <w:rStyle w:val="fontstyle21"/>
        </w:rPr>
        <w:t>ЛПА поред редовних активности, обавља разговоре  са пореским обвезницима, контролом утврђује и одређене неправ</w:t>
      </w:r>
      <w:r w:rsidR="00541823" w:rsidRPr="00441319">
        <w:rPr>
          <w:rStyle w:val="fontstyle21"/>
        </w:rPr>
        <w:t>и</w:t>
      </w:r>
      <w:r w:rsidRPr="00441319">
        <w:rPr>
          <w:rStyle w:val="fontstyle21"/>
        </w:rPr>
        <w:t>лнист</w:t>
      </w:r>
      <w:r w:rsidR="00541823" w:rsidRPr="00441319">
        <w:rPr>
          <w:rStyle w:val="fontstyle21"/>
        </w:rPr>
        <w:t>и</w:t>
      </w:r>
      <w:r w:rsidRPr="00441319">
        <w:rPr>
          <w:rStyle w:val="fontstyle21"/>
        </w:rPr>
        <w:t xml:space="preserve"> везано за пореске обавезе а подношењем ППИ 1 пријава и ППИ 2 пријава нарочито винарија, повећање степена наплате, повећаће се порез на имовину и други порези  нарочито комуналне таксе, а на бази раста просечне зараде  и накнада за заштиту и унапређење животне средине.</w:t>
      </w:r>
    </w:p>
    <w:p w:rsidR="00351443" w:rsidRPr="00441319" w:rsidRDefault="00351443" w:rsidP="00351443">
      <w:pPr>
        <w:rPr>
          <w:rStyle w:val="fontstyle21"/>
        </w:rPr>
      </w:pPr>
      <w:r w:rsidRPr="00441319">
        <w:rPr>
          <w:rStyle w:val="fontstyle21"/>
        </w:rPr>
        <w:t xml:space="preserve">Ребаланс који се предлаже израђен је на </w:t>
      </w:r>
      <w:r w:rsidR="0085309A" w:rsidRPr="00441319">
        <w:rPr>
          <w:rStyle w:val="fontstyle21"/>
        </w:rPr>
        <w:t xml:space="preserve">нижем </w:t>
      </w:r>
      <w:r w:rsidRPr="00441319">
        <w:rPr>
          <w:rStyle w:val="fontstyle21"/>
        </w:rPr>
        <w:t xml:space="preserve">нивоу прихода и примања, расхода и издатака када се посматрају приходи из буџета, извор финансирања 01 и то за </w:t>
      </w:r>
      <w:r w:rsidR="00A20A1F">
        <w:rPr>
          <w:rStyle w:val="fontstyle21"/>
          <w:lang/>
        </w:rPr>
        <w:t>28.000.812</w:t>
      </w:r>
      <w:r w:rsidR="00AE47B9" w:rsidRPr="00441319">
        <w:rPr>
          <w:rStyle w:val="fontstyle21"/>
        </w:rPr>
        <w:t>,00 динара</w:t>
      </w:r>
      <w:r w:rsidRPr="00441319">
        <w:rPr>
          <w:rStyle w:val="fontstyle21"/>
        </w:rPr>
        <w:t>, а када се посматрају приходи и примања  из</w:t>
      </w:r>
      <w:r w:rsidRPr="00441319">
        <w:rPr>
          <w:color w:val="000000"/>
        </w:rPr>
        <w:t xml:space="preserve"> </w:t>
      </w:r>
      <w:r w:rsidR="00541823" w:rsidRPr="00441319">
        <w:rPr>
          <w:rStyle w:val="fontstyle21"/>
        </w:rPr>
        <w:t>осталих</w:t>
      </w:r>
      <w:r w:rsidRPr="00441319">
        <w:rPr>
          <w:rStyle w:val="fontstyle21"/>
        </w:rPr>
        <w:t xml:space="preserve"> извора финансирања ( у односу на Одлуку о буџету општине Топола за 202</w:t>
      </w:r>
      <w:r w:rsidR="00541823" w:rsidRPr="00441319">
        <w:rPr>
          <w:rStyle w:val="fontstyle21"/>
        </w:rPr>
        <w:t>5</w:t>
      </w:r>
      <w:r w:rsidRPr="00441319">
        <w:rPr>
          <w:rStyle w:val="fontstyle21"/>
        </w:rPr>
        <w:t xml:space="preserve">. годину “Службени </w:t>
      </w:r>
      <w:r w:rsidRPr="00441319">
        <w:rPr>
          <w:color w:val="000000"/>
        </w:rPr>
        <w:t xml:space="preserve"> </w:t>
      </w:r>
      <w:r w:rsidRPr="00441319">
        <w:rPr>
          <w:rStyle w:val="fontstyle21"/>
        </w:rPr>
        <w:t xml:space="preserve">гласник СО Топола“, број </w:t>
      </w:r>
      <w:r w:rsidR="00541823" w:rsidRPr="00441319">
        <w:rPr>
          <w:rStyle w:val="fontstyle21"/>
        </w:rPr>
        <w:t>22</w:t>
      </w:r>
      <w:r w:rsidR="00B52DEF" w:rsidRPr="00441319">
        <w:rPr>
          <w:rStyle w:val="fontstyle21"/>
        </w:rPr>
        <w:t>/2024</w:t>
      </w:r>
      <w:r w:rsidR="0085309A" w:rsidRPr="00441319">
        <w:rPr>
          <w:rStyle w:val="fontstyle21"/>
        </w:rPr>
        <w:t xml:space="preserve"> и 9/2025</w:t>
      </w:r>
      <w:r w:rsidRPr="00441319">
        <w:rPr>
          <w:rStyle w:val="fontstyle21"/>
        </w:rPr>
        <w:t xml:space="preserve">) </w:t>
      </w:r>
      <w:r w:rsidR="00AE47B9" w:rsidRPr="00441319">
        <w:rPr>
          <w:rStyle w:val="fontstyle21"/>
        </w:rPr>
        <w:t xml:space="preserve">смањење је за </w:t>
      </w:r>
      <w:r w:rsidR="00A20A1F">
        <w:rPr>
          <w:rStyle w:val="fontstyle21"/>
          <w:lang/>
        </w:rPr>
        <w:t>30.051.914,00</w:t>
      </w:r>
      <w:r w:rsidR="00AE47B9" w:rsidRPr="00441319">
        <w:rPr>
          <w:rStyle w:val="fontstyle21"/>
        </w:rPr>
        <w:t xml:space="preserve"> динара.</w:t>
      </w:r>
    </w:p>
    <w:p w:rsidR="00502A4F" w:rsidRDefault="00502A4F" w:rsidP="00502A4F">
      <w:pPr>
        <w:pStyle w:val="v1msolistparagraph"/>
        <w:ind w:hanging="360"/>
        <w:rPr>
          <w:b/>
          <w:i/>
        </w:rPr>
      </w:pPr>
      <w:r w:rsidRPr="003B4B51">
        <w:rPr>
          <w:b/>
          <w:i/>
        </w:rPr>
        <w:t>-</w:t>
      </w:r>
      <w:r w:rsidRPr="003B4B51">
        <w:rPr>
          <w:b/>
          <w:i/>
          <w:sz w:val="14"/>
          <w:szCs w:val="14"/>
        </w:rPr>
        <w:t xml:space="preserve">          </w:t>
      </w:r>
      <w:r w:rsidRPr="003B4B51">
        <w:rPr>
          <w:b/>
          <w:i/>
        </w:rPr>
        <w:t>Примања од продаје нефинансијске имовине (класа 8)  планирана су у износу од 2.</w:t>
      </w:r>
      <w:r w:rsidR="00520426">
        <w:rPr>
          <w:b/>
          <w:i/>
        </w:rPr>
        <w:t>000</w:t>
      </w:r>
      <w:r w:rsidRPr="003B4B51">
        <w:rPr>
          <w:b/>
          <w:i/>
        </w:rPr>
        <w:t>.000</w:t>
      </w:r>
      <w:r>
        <w:rPr>
          <w:b/>
          <w:i/>
        </w:rPr>
        <w:t>,00</w:t>
      </w:r>
      <w:r w:rsidRPr="003B4B51">
        <w:rPr>
          <w:b/>
          <w:i/>
        </w:rPr>
        <w:t xml:space="preserve"> динара, </w:t>
      </w:r>
    </w:p>
    <w:p w:rsidR="00520426" w:rsidRPr="00517F5A" w:rsidRDefault="00520426" w:rsidP="00441319">
      <w:pPr>
        <w:pStyle w:val="v1msolistparagraph"/>
        <w:ind w:hanging="360"/>
        <w:jc w:val="both"/>
        <w:rPr>
          <w:b/>
        </w:rPr>
      </w:pPr>
      <w:r>
        <w:rPr>
          <w:rStyle w:val="fontstyle21"/>
        </w:rPr>
        <w:lastRenderedPageBreak/>
        <w:t>Општина Топола је анализирала планирање укупног обима примања, сагледала остварење примања из претходне буџетске године и утврдила да су остварена примања у 2024. години, 443.978</w:t>
      </w:r>
      <w:r w:rsidR="00441319">
        <w:rPr>
          <w:rStyle w:val="fontstyle21"/>
        </w:rPr>
        <w:t>,00</w:t>
      </w:r>
      <w:r>
        <w:rPr>
          <w:rStyle w:val="fontstyle21"/>
        </w:rPr>
        <w:t xml:space="preserve"> динара динара</w:t>
      </w:r>
      <w:r w:rsidR="00517F5A">
        <w:rPr>
          <w:rStyle w:val="fontstyle21"/>
        </w:rPr>
        <w:t>, а нацртом ребаланса планирани су у износу од 2.000.000,00 динара.</w:t>
      </w:r>
    </w:p>
    <w:p w:rsidR="00502A4F" w:rsidRPr="00624638" w:rsidRDefault="00502A4F" w:rsidP="00441319">
      <w:pPr>
        <w:pStyle w:val="v1msolistparagraph"/>
        <w:ind w:hanging="360"/>
      </w:pPr>
      <w:r>
        <w:t xml:space="preserve">Општина Топола планира продају </w:t>
      </w:r>
      <w:r w:rsidR="00441319">
        <w:t>расходованих непокретности</w:t>
      </w:r>
      <w:r>
        <w:t xml:space="preserve"> </w:t>
      </w:r>
      <w:r w:rsidR="00520426">
        <w:t>и приходе од продаје земљишта у корист нивоа општина (Одлука СО е)</w:t>
      </w:r>
      <w:r>
        <w:t>.</w:t>
      </w:r>
      <w:r w:rsidR="00624638">
        <w:t>У току је процедура за реализацију продаје.</w:t>
      </w:r>
    </w:p>
    <w:p w:rsidR="00502A4F" w:rsidRDefault="00502A4F" w:rsidP="00502A4F">
      <w:pPr>
        <w:pStyle w:val="v1msolistparagraph"/>
        <w:ind w:hanging="360"/>
        <w:jc w:val="both"/>
        <w:rPr>
          <w:b/>
          <w:i/>
        </w:rPr>
      </w:pPr>
      <w:r w:rsidRPr="003B4B51">
        <w:rPr>
          <w:b/>
          <w:i/>
        </w:rPr>
        <w:t>-     Примања од домаћих задуживања</w:t>
      </w:r>
      <w:r>
        <w:rPr>
          <w:b/>
          <w:i/>
        </w:rPr>
        <w:t xml:space="preserve"> од пословних банака у земљи </w:t>
      </w:r>
      <w:r w:rsidRPr="003B4B51">
        <w:rPr>
          <w:b/>
          <w:i/>
        </w:rPr>
        <w:t xml:space="preserve"> (класа 9)  планирана су у износу </w:t>
      </w:r>
      <w:r w:rsidR="00AE47B9">
        <w:rPr>
          <w:b/>
          <w:i/>
        </w:rPr>
        <w:t>70.817.040,00</w:t>
      </w:r>
      <w:r w:rsidRPr="003B4B51">
        <w:rPr>
          <w:b/>
          <w:i/>
        </w:rPr>
        <w:t xml:space="preserve"> динара,</w:t>
      </w:r>
    </w:p>
    <w:p w:rsidR="00502A4F" w:rsidRDefault="00502A4F" w:rsidP="00624638">
      <w:pPr>
        <w:jc w:val="both"/>
        <w:rPr>
          <w:rFonts w:ascii="Times New Roman" w:eastAsia="Calibri" w:hAnsi="Times New Roman" w:cs="Times New Roman"/>
        </w:rPr>
      </w:pPr>
      <w:r w:rsidRPr="00502A4F">
        <w:rPr>
          <w:rFonts w:ascii="Times New Roman" w:eastAsia="Calibri" w:hAnsi="Times New Roman" w:cs="Times New Roman"/>
          <w:bCs/>
          <w:lang w:val="sr-Cyrl-CS"/>
        </w:rPr>
        <w:t>Општина Топола,</w:t>
      </w:r>
      <w:r w:rsidRPr="00502A4F">
        <w:rPr>
          <w:rFonts w:ascii="Times New Roman" w:eastAsia="Calibri" w:hAnsi="Times New Roman" w:cs="Times New Roman"/>
        </w:rPr>
        <w:t xml:space="preserve"> Буџет општине Топола </w:t>
      </w:r>
      <w:r w:rsidR="00520426">
        <w:rPr>
          <w:rFonts w:ascii="Times New Roman" w:eastAsia="Calibri" w:hAnsi="Times New Roman" w:cs="Times New Roman"/>
        </w:rPr>
        <w:t>у првом кварталу 2025. године се краткорочно задужио</w:t>
      </w:r>
      <w:r w:rsidRPr="00502A4F">
        <w:rPr>
          <w:rFonts w:ascii="Times New Roman" w:eastAsia="Calibri" w:hAnsi="Times New Roman" w:cs="Times New Roman"/>
        </w:rPr>
        <w:t xml:space="preserve"> код пословне банке за финансирање </w:t>
      </w:r>
      <w:r w:rsidR="00520426">
        <w:rPr>
          <w:rFonts w:ascii="Times New Roman" w:eastAsia="Calibri" w:hAnsi="Times New Roman" w:cs="Times New Roman"/>
        </w:rPr>
        <w:t>текуће ликвидности у износу од</w:t>
      </w:r>
      <w:r w:rsidRPr="00502A4F">
        <w:rPr>
          <w:rFonts w:ascii="Times New Roman" w:eastAsia="Calibri" w:hAnsi="Times New Roman" w:cs="Times New Roman"/>
        </w:rPr>
        <w:t xml:space="preserve"> </w:t>
      </w:r>
      <w:r w:rsidR="00520426">
        <w:rPr>
          <w:rFonts w:ascii="Times New Roman" w:eastAsia="Calibri" w:hAnsi="Times New Roman" w:cs="Times New Roman"/>
          <w:b/>
        </w:rPr>
        <w:t>30.000.000</w:t>
      </w:r>
      <w:r w:rsidR="00441319">
        <w:rPr>
          <w:rFonts w:ascii="Times New Roman" w:eastAsia="Calibri" w:hAnsi="Times New Roman" w:cs="Times New Roman"/>
          <w:b/>
        </w:rPr>
        <w:t>,00</w:t>
      </w:r>
      <w:r w:rsidRPr="00502A4F">
        <w:rPr>
          <w:rFonts w:ascii="Times New Roman" w:eastAsia="Calibri" w:hAnsi="Times New Roman" w:cs="Times New Roman"/>
          <w:b/>
        </w:rPr>
        <w:t xml:space="preserve"> динара</w:t>
      </w:r>
      <w:r w:rsidR="00517F5A">
        <w:rPr>
          <w:rFonts w:ascii="Times New Roman" w:eastAsia="Calibri" w:hAnsi="Times New Roman" w:cs="Times New Roman"/>
          <w:b/>
        </w:rPr>
        <w:t>.</w:t>
      </w:r>
      <w:r w:rsidR="00441319">
        <w:rPr>
          <w:rFonts w:ascii="Times New Roman" w:eastAsia="Calibri" w:hAnsi="Times New Roman" w:cs="Times New Roman"/>
          <w:b/>
        </w:rPr>
        <w:t xml:space="preserve"> </w:t>
      </w:r>
      <w:r w:rsidR="00441319" w:rsidRPr="00441319">
        <w:rPr>
          <w:rFonts w:ascii="Times New Roman" w:eastAsia="Calibri" w:hAnsi="Times New Roman" w:cs="Times New Roman"/>
        </w:rPr>
        <w:t>Рате кредита</w:t>
      </w:r>
      <w:r w:rsidR="00441319">
        <w:rPr>
          <w:rFonts w:ascii="Times New Roman" w:eastAsia="Calibri" w:hAnsi="Times New Roman" w:cs="Times New Roman"/>
        </w:rPr>
        <w:t xml:space="preserve"> се измирују на месечном нивоу. </w:t>
      </w:r>
      <w:r w:rsidR="00517F5A" w:rsidRPr="00624638">
        <w:rPr>
          <w:rFonts w:ascii="Times New Roman" w:eastAsia="Calibri" w:hAnsi="Times New Roman" w:cs="Times New Roman"/>
        </w:rPr>
        <w:t>До</w:t>
      </w:r>
      <w:r w:rsidR="00441319">
        <w:rPr>
          <w:rFonts w:ascii="Times New Roman" w:eastAsia="Calibri" w:hAnsi="Times New Roman" w:cs="Times New Roman"/>
        </w:rPr>
        <w:t xml:space="preserve"> </w:t>
      </w:r>
      <w:r w:rsidR="00517F5A">
        <w:rPr>
          <w:rFonts w:ascii="Times New Roman" w:eastAsia="Calibri" w:hAnsi="Times New Roman" w:cs="Times New Roman"/>
        </w:rPr>
        <w:t>момента израде ребаланса</w:t>
      </w:r>
      <w:r w:rsidR="00520426">
        <w:rPr>
          <w:rFonts w:ascii="Times New Roman" w:eastAsia="Calibri" w:hAnsi="Times New Roman" w:cs="Times New Roman"/>
        </w:rPr>
        <w:t xml:space="preserve"> </w:t>
      </w:r>
      <w:r w:rsidR="00AE47B9">
        <w:rPr>
          <w:rFonts w:ascii="Times New Roman" w:eastAsia="Calibri" w:hAnsi="Times New Roman" w:cs="Times New Roman"/>
        </w:rPr>
        <w:t>остале су две рате за измирење целокупне обавезе</w:t>
      </w:r>
      <w:r w:rsidR="00520426">
        <w:rPr>
          <w:rFonts w:ascii="Times New Roman" w:eastAsia="Calibri" w:hAnsi="Times New Roman" w:cs="Times New Roman"/>
        </w:rPr>
        <w:t>.</w:t>
      </w:r>
      <w:r w:rsidR="00441319">
        <w:rPr>
          <w:rFonts w:ascii="Times New Roman" w:eastAsia="Calibri" w:hAnsi="Times New Roman" w:cs="Times New Roman"/>
        </w:rPr>
        <w:t xml:space="preserve"> </w:t>
      </w:r>
      <w:r w:rsidR="00520426">
        <w:rPr>
          <w:rFonts w:ascii="Times New Roman" w:eastAsia="Calibri" w:hAnsi="Times New Roman" w:cs="Times New Roman"/>
        </w:rPr>
        <w:t>Кредит се мора вратити пре краја буџетске године (</w:t>
      </w:r>
      <w:r w:rsidR="003350DB">
        <w:rPr>
          <w:rFonts w:ascii="Times New Roman" w:eastAsia="Calibri" w:hAnsi="Times New Roman" w:cs="Times New Roman"/>
        </w:rPr>
        <w:t>Сагласност Министарства финансија РС).</w:t>
      </w:r>
    </w:p>
    <w:p w:rsidR="00AE47B9" w:rsidRPr="00AE47B9" w:rsidRDefault="00AE47B9" w:rsidP="00AE47B9">
      <w:pPr>
        <w:widowControl w:val="0"/>
        <w:suppressAutoHyphens/>
        <w:ind w:left="360"/>
        <w:rPr>
          <w:rFonts w:ascii="Times New Roman" w:hAnsi="Times New Roman" w:cs="Times New Roman"/>
          <w:sz w:val="24"/>
          <w:szCs w:val="24"/>
        </w:rPr>
      </w:pPr>
      <w:r w:rsidRPr="00AE47B9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Општина Топола,</w:t>
      </w:r>
      <w:r w:rsidRPr="00AE47B9">
        <w:rPr>
          <w:rFonts w:ascii="Times New Roman" w:eastAsia="Calibri" w:hAnsi="Times New Roman" w:cs="Times New Roman"/>
          <w:sz w:val="24"/>
          <w:szCs w:val="24"/>
        </w:rPr>
        <w:t xml:space="preserve"> Буџет општине Топола планира</w:t>
      </w:r>
      <w:r w:rsidRPr="00AE47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AE47B9">
        <w:rPr>
          <w:rFonts w:ascii="Times New Roman" w:hAnsi="Times New Roman" w:cs="Times New Roman"/>
          <w:sz w:val="24"/>
          <w:szCs w:val="24"/>
        </w:rPr>
        <w:t xml:space="preserve">задужење код пословне банке за финансирање капиталних инвестиционих расхода/издатака у износу од </w:t>
      </w:r>
      <w:r w:rsidRPr="00AE47B9">
        <w:rPr>
          <w:rFonts w:ascii="Times New Roman" w:hAnsi="Times New Roman" w:cs="Times New Roman"/>
          <w:b/>
          <w:sz w:val="24"/>
          <w:szCs w:val="24"/>
        </w:rPr>
        <w:t>40.817.040.00 динара</w:t>
      </w:r>
      <w:r w:rsidRPr="00AE47B9">
        <w:rPr>
          <w:rFonts w:ascii="Times New Roman" w:hAnsi="Times New Roman" w:cs="Times New Roman"/>
          <w:sz w:val="24"/>
          <w:szCs w:val="24"/>
        </w:rPr>
        <w:t xml:space="preserve"> за реализацију капиталних пројеката из области Заштите животне средине и Развоја културе и информисања:</w:t>
      </w:r>
    </w:p>
    <w:p w:rsidR="00AE47B9" w:rsidRPr="00AE47B9" w:rsidRDefault="00AE47B9" w:rsidP="00AE47B9">
      <w:pPr>
        <w:widowControl w:val="0"/>
        <w:numPr>
          <w:ilvl w:val="0"/>
          <w:numId w:val="29"/>
        </w:num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E47B9">
        <w:rPr>
          <w:rFonts w:ascii="Times New Roman" w:hAnsi="Times New Roman" w:cs="Times New Roman"/>
          <w:sz w:val="24"/>
          <w:szCs w:val="24"/>
        </w:rPr>
        <w:t xml:space="preserve">у износу од </w:t>
      </w:r>
      <w:r w:rsidRPr="00AE47B9">
        <w:rPr>
          <w:rFonts w:ascii="Times New Roman" w:hAnsi="Times New Roman" w:cs="Times New Roman"/>
          <w:i/>
          <w:sz w:val="24"/>
          <w:szCs w:val="24"/>
        </w:rPr>
        <w:t>36.017.040,00 динара</w:t>
      </w:r>
      <w:r w:rsidRPr="00AE47B9">
        <w:rPr>
          <w:rFonts w:ascii="Times New Roman" w:hAnsi="Times New Roman" w:cs="Times New Roman"/>
          <w:sz w:val="24"/>
          <w:szCs w:val="24"/>
        </w:rPr>
        <w:t xml:space="preserve"> за суфинансирање Пројекта ,,Санација и рекултивација несанитарне депоније Торови у општини Топола,, друга фаза.</w:t>
      </w:r>
    </w:p>
    <w:p w:rsidR="00AE47B9" w:rsidRPr="00AE47B9" w:rsidRDefault="00AE47B9" w:rsidP="00AE47B9">
      <w:pPr>
        <w:widowControl w:val="0"/>
        <w:suppressAutoHyphens/>
        <w:rPr>
          <w:rFonts w:ascii="Times New Roman" w:hAnsi="Times New Roman" w:cs="Times New Roman"/>
          <w:sz w:val="24"/>
          <w:szCs w:val="24"/>
        </w:rPr>
      </w:pPr>
      <w:r w:rsidRPr="00AE47B9">
        <w:rPr>
          <w:rFonts w:ascii="Times New Roman" w:hAnsi="Times New Roman" w:cs="Times New Roman"/>
          <w:sz w:val="24"/>
          <w:szCs w:val="24"/>
        </w:rPr>
        <w:t>Пројекат је суфинансиран средствима Министарства заштите животне средине РС у износу од 144.068.160,00 динара и средствима ЈЛС-сопствено учешће у износу од 36.017.040,00 динара.Реализација пројекта је у току, а рок за реализацију је децембар 2025. године.</w:t>
      </w:r>
    </w:p>
    <w:p w:rsidR="00AE47B9" w:rsidRPr="00AE47B9" w:rsidRDefault="00AE47B9" w:rsidP="00AE47B9">
      <w:pPr>
        <w:widowControl w:val="0"/>
        <w:numPr>
          <w:ilvl w:val="0"/>
          <w:numId w:val="29"/>
        </w:num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47B9">
        <w:rPr>
          <w:rFonts w:ascii="Times New Roman" w:hAnsi="Times New Roman" w:cs="Times New Roman"/>
          <w:sz w:val="24"/>
          <w:szCs w:val="24"/>
        </w:rPr>
        <w:t xml:space="preserve">у износу од </w:t>
      </w:r>
      <w:r w:rsidRPr="00AE47B9">
        <w:rPr>
          <w:rFonts w:ascii="Times New Roman" w:hAnsi="Times New Roman" w:cs="Times New Roman"/>
          <w:i/>
          <w:sz w:val="24"/>
          <w:szCs w:val="24"/>
        </w:rPr>
        <w:t>4.800.000,00 динара</w:t>
      </w:r>
      <w:r w:rsidRPr="00AE47B9">
        <w:rPr>
          <w:rFonts w:ascii="Times New Roman" w:hAnsi="Times New Roman" w:cs="Times New Roman"/>
          <w:sz w:val="24"/>
          <w:szCs w:val="24"/>
        </w:rPr>
        <w:t xml:space="preserve"> за суфинансирање Пројекта ,,Културни препород за богатији туризам у Шумадији-Краљева винарија,,.</w:t>
      </w:r>
    </w:p>
    <w:p w:rsidR="00AE47B9" w:rsidRPr="00AE47B9" w:rsidRDefault="00AE47B9" w:rsidP="00AE47B9">
      <w:pPr>
        <w:widowControl w:val="0"/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7B9">
        <w:rPr>
          <w:rFonts w:ascii="Times New Roman" w:hAnsi="Times New Roman" w:cs="Times New Roman"/>
          <w:sz w:val="24"/>
          <w:szCs w:val="24"/>
        </w:rPr>
        <w:t xml:space="preserve">Пројекат се реализује у складу са Уговором о пословно техничкој сарадњи између Регионалне агенције за економски развој Шумадије и Поморавља д.о.о. Крагујевац и Општине Топола, обавезно локално учешће од Општине је 115.244,50 USD.Реализација је у току. </w:t>
      </w:r>
    </w:p>
    <w:p w:rsidR="00AE47B9" w:rsidRPr="00FA2659" w:rsidRDefault="00AE47B9" w:rsidP="00FA2659">
      <w:pPr>
        <w:widowControl w:val="0"/>
        <w:suppressAutoHyphens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47B9">
        <w:rPr>
          <w:rFonts w:ascii="Times New Roman" w:hAnsi="Times New Roman" w:cs="Times New Roman"/>
          <w:sz w:val="24"/>
          <w:szCs w:val="24"/>
        </w:rPr>
        <w:t xml:space="preserve"> Наведини пројекти планирани су Нацртом Одлуке о другој измени и допуни Одлуке о буџету општине Топола за 2025. годину на извору финансирања 10-Примања од домаћих задуживања и саставни су део нацрта-члан 5 Одл</w:t>
      </w:r>
      <w:r>
        <w:rPr>
          <w:rFonts w:ascii="Times New Roman" w:hAnsi="Times New Roman" w:cs="Times New Roman"/>
          <w:sz w:val="24"/>
          <w:szCs w:val="24"/>
        </w:rPr>
        <w:t>уке у делу капиталних пројеката.</w:t>
      </w:r>
    </w:p>
    <w:p w:rsidR="00E36A0B" w:rsidRPr="00441319" w:rsidRDefault="00AF22C8" w:rsidP="006A3BCC">
      <w:pPr>
        <w:tabs>
          <w:tab w:val="left" w:pos="7155"/>
        </w:tabs>
        <w:jc w:val="both"/>
        <w:rPr>
          <w:rStyle w:val="fontstyle21"/>
          <w:sz w:val="24"/>
          <w:szCs w:val="24"/>
        </w:rPr>
      </w:pPr>
      <w:r w:rsidRPr="00441319">
        <w:rPr>
          <w:rStyle w:val="fontstyle21"/>
          <w:sz w:val="24"/>
          <w:szCs w:val="24"/>
        </w:rPr>
        <w:t>На основу напред наведеног:</w:t>
      </w:r>
    </w:p>
    <w:p w:rsidR="00764B29" w:rsidRPr="00441319" w:rsidRDefault="00AF22C8" w:rsidP="006A3BCC">
      <w:pPr>
        <w:jc w:val="both"/>
        <w:rPr>
          <w:rStyle w:val="fontstyle01"/>
          <w:sz w:val="24"/>
          <w:szCs w:val="24"/>
        </w:rPr>
      </w:pPr>
      <w:r w:rsidRPr="00441319">
        <w:rPr>
          <w:rStyle w:val="fontstyle21"/>
          <w:sz w:val="24"/>
          <w:szCs w:val="24"/>
        </w:rPr>
        <w:t>Текући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Pr="00441319">
        <w:rPr>
          <w:rStyle w:val="fontstyle21"/>
          <w:sz w:val="24"/>
          <w:szCs w:val="24"/>
        </w:rPr>
        <w:t xml:space="preserve"> приходи и примања</w:t>
      </w:r>
      <w:r w:rsidR="003E5B8B" w:rsidRPr="00441319">
        <w:rPr>
          <w:rStyle w:val="fontstyle21"/>
          <w:sz w:val="24"/>
          <w:szCs w:val="24"/>
        </w:rPr>
        <w:t xml:space="preserve"> </w:t>
      </w:r>
      <w:r w:rsidRPr="00441319">
        <w:rPr>
          <w:rStyle w:val="fontstyle21"/>
          <w:sz w:val="24"/>
          <w:szCs w:val="24"/>
        </w:rPr>
        <w:t xml:space="preserve">у Одлуци планирани из свих извора финансирања </w:t>
      </w:r>
      <w:r w:rsidR="00821A54" w:rsidRPr="00441319">
        <w:rPr>
          <w:rStyle w:val="fontstyle21"/>
          <w:sz w:val="24"/>
          <w:szCs w:val="24"/>
        </w:rPr>
        <w:t xml:space="preserve">без </w:t>
      </w:r>
      <w:r w:rsidR="003E5B8B" w:rsidRPr="00441319">
        <w:rPr>
          <w:rStyle w:val="fontstyle21"/>
          <w:sz w:val="24"/>
          <w:szCs w:val="24"/>
        </w:rPr>
        <w:t>пренет</w:t>
      </w:r>
      <w:r w:rsidR="00821A54" w:rsidRPr="00441319">
        <w:rPr>
          <w:rStyle w:val="fontstyle21"/>
          <w:sz w:val="24"/>
          <w:szCs w:val="24"/>
        </w:rPr>
        <w:t>их</w:t>
      </w:r>
      <w:r w:rsidR="003E5B8B" w:rsidRPr="00441319">
        <w:rPr>
          <w:rStyle w:val="fontstyle21"/>
          <w:sz w:val="24"/>
          <w:szCs w:val="24"/>
        </w:rPr>
        <w:t xml:space="preserve"> неутрошен</w:t>
      </w:r>
      <w:r w:rsidR="00821A54" w:rsidRPr="00441319">
        <w:rPr>
          <w:rStyle w:val="fontstyle21"/>
          <w:sz w:val="24"/>
          <w:szCs w:val="24"/>
        </w:rPr>
        <w:t>их</w:t>
      </w:r>
      <w:r w:rsidR="003E5B8B" w:rsidRPr="00441319">
        <w:rPr>
          <w:rStyle w:val="fontstyle21"/>
          <w:sz w:val="24"/>
          <w:szCs w:val="24"/>
        </w:rPr>
        <w:t xml:space="preserve"> средст</w:t>
      </w:r>
      <w:r w:rsidR="00821A54" w:rsidRPr="00441319">
        <w:rPr>
          <w:rStyle w:val="fontstyle21"/>
          <w:sz w:val="24"/>
          <w:szCs w:val="24"/>
        </w:rPr>
        <w:t>а</w:t>
      </w:r>
      <w:r w:rsidR="003E5B8B" w:rsidRPr="00441319">
        <w:rPr>
          <w:rStyle w:val="fontstyle21"/>
          <w:sz w:val="24"/>
          <w:szCs w:val="24"/>
        </w:rPr>
        <w:t>ва за посебне намене из 20</w:t>
      </w:r>
      <w:r w:rsidR="004F343E" w:rsidRPr="00441319">
        <w:rPr>
          <w:rStyle w:val="fontstyle21"/>
          <w:sz w:val="24"/>
          <w:szCs w:val="24"/>
        </w:rPr>
        <w:t>2</w:t>
      </w:r>
      <w:r w:rsidR="003350DB" w:rsidRPr="00441319">
        <w:rPr>
          <w:rStyle w:val="fontstyle21"/>
          <w:sz w:val="24"/>
          <w:szCs w:val="24"/>
        </w:rPr>
        <w:t>4</w:t>
      </w:r>
      <w:r w:rsidR="003E5B8B" w:rsidRPr="00441319">
        <w:rPr>
          <w:rStyle w:val="fontstyle21"/>
          <w:sz w:val="24"/>
          <w:szCs w:val="24"/>
        </w:rPr>
        <w:t xml:space="preserve">. године износе </w:t>
      </w:r>
      <w:r w:rsidR="00AE47B9" w:rsidRPr="00441319">
        <w:rPr>
          <w:rStyle w:val="fontstyle01"/>
          <w:sz w:val="24"/>
          <w:szCs w:val="24"/>
        </w:rPr>
        <w:t>1.342.</w:t>
      </w:r>
      <w:r w:rsidR="00A20A1F">
        <w:rPr>
          <w:rStyle w:val="fontstyle01"/>
          <w:sz w:val="24"/>
          <w:szCs w:val="24"/>
          <w:lang/>
        </w:rPr>
        <w:t>324.210</w:t>
      </w:r>
      <w:r w:rsidR="00AE47B9" w:rsidRPr="00441319">
        <w:rPr>
          <w:rStyle w:val="fontstyle01"/>
          <w:sz w:val="24"/>
          <w:szCs w:val="24"/>
        </w:rPr>
        <w:t>,00</w:t>
      </w:r>
      <w:r w:rsidR="002F1A14" w:rsidRPr="00441319">
        <w:rPr>
          <w:rStyle w:val="fontstyle01"/>
          <w:sz w:val="24"/>
          <w:szCs w:val="24"/>
        </w:rPr>
        <w:t xml:space="preserve"> </w:t>
      </w:r>
      <w:r w:rsidR="003E5B8B" w:rsidRPr="00441319">
        <w:rPr>
          <w:rStyle w:val="fontstyle01"/>
          <w:sz w:val="24"/>
          <w:szCs w:val="24"/>
        </w:rPr>
        <w:t>динара</w:t>
      </w:r>
      <w:r w:rsidR="002F1A14" w:rsidRPr="00441319">
        <w:rPr>
          <w:rStyle w:val="fontstyle01"/>
          <w:sz w:val="24"/>
          <w:szCs w:val="24"/>
        </w:rPr>
        <w:t>:</w:t>
      </w:r>
    </w:p>
    <w:p w:rsidR="006A3BCC" w:rsidRPr="00441319" w:rsidRDefault="00AF22C8" w:rsidP="003A2E90">
      <w:pPr>
        <w:pStyle w:val="ListParagraph"/>
        <w:numPr>
          <w:ilvl w:val="0"/>
          <w:numId w:val="13"/>
        </w:numPr>
        <w:tabs>
          <w:tab w:val="left" w:pos="180"/>
        </w:tabs>
        <w:ind w:left="0" w:firstLine="0"/>
        <w:jc w:val="both"/>
        <w:rPr>
          <w:rStyle w:val="fontstyle21"/>
          <w:sz w:val="24"/>
          <w:szCs w:val="24"/>
        </w:rPr>
      </w:pPr>
      <w:r w:rsidRPr="00441319">
        <w:rPr>
          <w:rStyle w:val="fontstyle21"/>
          <w:sz w:val="24"/>
          <w:szCs w:val="24"/>
        </w:rPr>
        <w:t>Приходи и примања</w:t>
      </w:r>
      <w:r w:rsidR="003E5B8B" w:rsidRPr="00441319">
        <w:rPr>
          <w:rStyle w:val="fontstyle21"/>
          <w:sz w:val="24"/>
          <w:szCs w:val="24"/>
        </w:rPr>
        <w:t xml:space="preserve"> </w:t>
      </w:r>
      <w:r w:rsidRPr="00441319">
        <w:rPr>
          <w:rStyle w:val="fontstyle21"/>
          <w:sz w:val="24"/>
          <w:szCs w:val="24"/>
        </w:rPr>
        <w:t xml:space="preserve">из </w:t>
      </w:r>
      <w:r w:rsidR="008F135B" w:rsidRPr="00441319">
        <w:rPr>
          <w:rStyle w:val="fontstyle21"/>
          <w:sz w:val="24"/>
          <w:szCs w:val="24"/>
        </w:rPr>
        <w:t xml:space="preserve">  </w:t>
      </w:r>
      <w:r w:rsidRPr="00441319">
        <w:rPr>
          <w:rStyle w:val="fontstyle21"/>
          <w:sz w:val="24"/>
          <w:szCs w:val="24"/>
        </w:rPr>
        <w:t xml:space="preserve">буџета </w:t>
      </w:r>
      <w:r w:rsidR="003E5B8B" w:rsidRPr="00441319">
        <w:rPr>
          <w:rStyle w:val="fontstyle21"/>
          <w:sz w:val="24"/>
          <w:szCs w:val="24"/>
        </w:rPr>
        <w:t xml:space="preserve">члан </w:t>
      </w:r>
      <w:r w:rsidR="00051F47" w:rsidRPr="00441319">
        <w:rPr>
          <w:rStyle w:val="fontstyle21"/>
          <w:sz w:val="24"/>
          <w:szCs w:val="24"/>
        </w:rPr>
        <w:t>6</w:t>
      </w:r>
      <w:r w:rsidR="003E5B8B" w:rsidRPr="00441319">
        <w:rPr>
          <w:rStyle w:val="fontstyle21"/>
          <w:sz w:val="24"/>
          <w:szCs w:val="24"/>
        </w:rPr>
        <w:t xml:space="preserve">, Одлуке, </w:t>
      </w:r>
      <w:r w:rsidRPr="00441319">
        <w:rPr>
          <w:rStyle w:val="fontstyle21"/>
          <w:sz w:val="24"/>
          <w:szCs w:val="24"/>
        </w:rPr>
        <w:t>(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="003E5B8B" w:rsidRPr="00441319">
        <w:rPr>
          <w:rStyle w:val="fontstyle21"/>
          <w:sz w:val="24"/>
          <w:szCs w:val="24"/>
        </w:rPr>
        <w:t xml:space="preserve">II Посебан део, </w:t>
      </w:r>
      <w:r w:rsidRPr="00441319">
        <w:rPr>
          <w:rStyle w:val="fontstyle21"/>
          <w:sz w:val="24"/>
          <w:szCs w:val="24"/>
        </w:rPr>
        <w:t>колона 3 табеле – План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Pr="00441319">
        <w:rPr>
          <w:rStyle w:val="fontstyle21"/>
          <w:sz w:val="24"/>
          <w:szCs w:val="24"/>
        </w:rPr>
        <w:t xml:space="preserve"> прихода</w:t>
      </w:r>
      <w:r w:rsidR="003E5B8B" w:rsidRPr="00441319">
        <w:rPr>
          <w:rStyle w:val="fontstyle21"/>
          <w:sz w:val="24"/>
          <w:szCs w:val="24"/>
        </w:rPr>
        <w:t xml:space="preserve"> 202</w:t>
      </w:r>
      <w:r w:rsidR="00AE47B9" w:rsidRPr="00441319">
        <w:rPr>
          <w:rStyle w:val="fontstyle21"/>
          <w:sz w:val="24"/>
          <w:szCs w:val="24"/>
        </w:rPr>
        <w:t>5</w:t>
      </w:r>
      <w:r w:rsidRPr="00441319">
        <w:rPr>
          <w:rStyle w:val="fontstyle21"/>
          <w:sz w:val="24"/>
          <w:szCs w:val="24"/>
        </w:rPr>
        <w:t>– Извор 01)</w:t>
      </w:r>
      <w:r w:rsidR="003E5B8B" w:rsidRPr="00441319">
        <w:rPr>
          <w:rStyle w:val="fontstyle21"/>
          <w:sz w:val="24"/>
          <w:szCs w:val="24"/>
        </w:rPr>
        <w:t xml:space="preserve"> планирани су</w:t>
      </w:r>
      <w:r w:rsidRPr="00441319">
        <w:rPr>
          <w:rStyle w:val="fontstyle21"/>
          <w:sz w:val="24"/>
          <w:szCs w:val="24"/>
        </w:rPr>
        <w:t xml:space="preserve"> у износу од</w:t>
      </w:r>
      <w:r w:rsidR="003E5B8B" w:rsidRPr="00441319">
        <w:rPr>
          <w:rStyle w:val="fontstyle21"/>
          <w:sz w:val="24"/>
          <w:szCs w:val="24"/>
        </w:rPr>
        <w:t xml:space="preserve"> </w:t>
      </w:r>
      <w:r w:rsidR="003350DB" w:rsidRPr="00441319">
        <w:rPr>
          <w:rStyle w:val="fontstyle21"/>
          <w:sz w:val="24"/>
          <w:szCs w:val="24"/>
        </w:rPr>
        <w:t>1.</w:t>
      </w:r>
      <w:r w:rsidR="00287587" w:rsidRPr="00441319">
        <w:rPr>
          <w:rStyle w:val="fontstyle21"/>
          <w:sz w:val="24"/>
          <w:szCs w:val="24"/>
        </w:rPr>
        <w:t>075.</w:t>
      </w:r>
      <w:r w:rsidR="00A20A1F">
        <w:rPr>
          <w:rStyle w:val="fontstyle21"/>
          <w:sz w:val="24"/>
          <w:szCs w:val="24"/>
          <w:lang/>
        </w:rPr>
        <w:t>454.907</w:t>
      </w:r>
      <w:r w:rsidR="00287587" w:rsidRPr="00441319">
        <w:rPr>
          <w:rStyle w:val="fontstyle21"/>
          <w:sz w:val="24"/>
          <w:szCs w:val="24"/>
        </w:rPr>
        <w:t>,00</w:t>
      </w:r>
      <w:r w:rsidR="003E5B8B" w:rsidRPr="00441319">
        <w:rPr>
          <w:rStyle w:val="fontstyle21"/>
          <w:sz w:val="24"/>
          <w:szCs w:val="24"/>
        </w:rPr>
        <w:t xml:space="preserve"> динара</w:t>
      </w:r>
      <w:r w:rsidR="002F1A14" w:rsidRPr="00441319">
        <w:rPr>
          <w:rStyle w:val="fontstyle21"/>
          <w:sz w:val="24"/>
          <w:szCs w:val="24"/>
        </w:rPr>
        <w:t>,</w:t>
      </w:r>
    </w:p>
    <w:p w:rsidR="003A2E90" w:rsidRPr="00441319" w:rsidRDefault="003A2E90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sz w:val="24"/>
          <w:szCs w:val="24"/>
        </w:rPr>
      </w:pPr>
    </w:p>
    <w:p w:rsidR="008F135B" w:rsidRPr="00441319" w:rsidRDefault="00AF22C8" w:rsidP="003A2E90">
      <w:pPr>
        <w:pStyle w:val="ListParagraph"/>
        <w:numPr>
          <w:ilvl w:val="0"/>
          <w:numId w:val="13"/>
        </w:numPr>
        <w:tabs>
          <w:tab w:val="left" w:pos="180"/>
        </w:tabs>
        <w:ind w:left="0" w:firstLine="0"/>
        <w:jc w:val="both"/>
        <w:rPr>
          <w:rStyle w:val="fontstyle21"/>
          <w:b/>
          <w:bCs/>
          <w:sz w:val="24"/>
          <w:szCs w:val="24"/>
        </w:rPr>
      </w:pPr>
      <w:r w:rsidRPr="00441319">
        <w:rPr>
          <w:rStyle w:val="fontstyle21"/>
          <w:sz w:val="24"/>
          <w:szCs w:val="24"/>
        </w:rPr>
        <w:t>Приходи из осталих извора</w:t>
      </w:r>
      <w:r w:rsidR="003E5B8B" w:rsidRPr="00441319">
        <w:rPr>
          <w:rStyle w:val="fontstyle21"/>
          <w:sz w:val="24"/>
          <w:szCs w:val="24"/>
        </w:rPr>
        <w:t xml:space="preserve"> члан</w:t>
      </w:r>
      <w:r w:rsidR="00051F47" w:rsidRPr="00441319">
        <w:rPr>
          <w:rStyle w:val="fontstyle21"/>
          <w:sz w:val="24"/>
          <w:szCs w:val="24"/>
        </w:rPr>
        <w:t xml:space="preserve"> 6</w:t>
      </w:r>
      <w:r w:rsidR="003E5B8B" w:rsidRPr="00441319">
        <w:rPr>
          <w:rStyle w:val="fontstyle21"/>
          <w:sz w:val="24"/>
          <w:szCs w:val="24"/>
        </w:rPr>
        <w:t xml:space="preserve">, Одлуке, 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Pr="00441319">
        <w:rPr>
          <w:rStyle w:val="fontstyle21"/>
          <w:sz w:val="24"/>
          <w:szCs w:val="24"/>
        </w:rPr>
        <w:t xml:space="preserve"> (</w:t>
      </w:r>
      <w:r w:rsidR="003E5B8B" w:rsidRPr="00441319">
        <w:rPr>
          <w:rStyle w:val="fontstyle21"/>
          <w:sz w:val="24"/>
          <w:szCs w:val="24"/>
        </w:rPr>
        <w:t xml:space="preserve">II 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="003E5B8B" w:rsidRPr="00441319">
        <w:rPr>
          <w:rStyle w:val="fontstyle21"/>
          <w:sz w:val="24"/>
          <w:szCs w:val="24"/>
        </w:rPr>
        <w:t xml:space="preserve">Посебан део, </w:t>
      </w:r>
      <w:r w:rsidRPr="00441319">
        <w:rPr>
          <w:rStyle w:val="fontstyle21"/>
          <w:sz w:val="24"/>
          <w:szCs w:val="24"/>
        </w:rPr>
        <w:t>колон</w:t>
      </w:r>
      <w:r w:rsidR="004D4991" w:rsidRPr="00441319">
        <w:rPr>
          <w:rStyle w:val="fontstyle21"/>
          <w:sz w:val="24"/>
          <w:szCs w:val="24"/>
        </w:rPr>
        <w:t>а</w:t>
      </w:r>
      <w:r w:rsidRPr="00441319">
        <w:rPr>
          <w:rStyle w:val="fontstyle21"/>
          <w:sz w:val="24"/>
          <w:szCs w:val="24"/>
        </w:rPr>
        <w:t xml:space="preserve"> 5 – Извор 0</w:t>
      </w:r>
      <w:r w:rsidR="004D4991" w:rsidRPr="00441319">
        <w:rPr>
          <w:rStyle w:val="fontstyle21"/>
          <w:sz w:val="24"/>
          <w:szCs w:val="24"/>
        </w:rPr>
        <w:t>5</w:t>
      </w:r>
      <w:r w:rsidRPr="00441319">
        <w:rPr>
          <w:rStyle w:val="fontstyle21"/>
          <w:sz w:val="24"/>
          <w:szCs w:val="24"/>
        </w:rPr>
        <w:t>-1</w:t>
      </w:r>
      <w:r w:rsidR="007B619C" w:rsidRPr="00441319">
        <w:rPr>
          <w:rStyle w:val="fontstyle21"/>
          <w:sz w:val="24"/>
          <w:szCs w:val="24"/>
        </w:rPr>
        <w:t>6</w:t>
      </w:r>
      <w:r w:rsidRPr="00441319">
        <w:rPr>
          <w:rStyle w:val="fontstyle21"/>
          <w:sz w:val="24"/>
          <w:szCs w:val="24"/>
        </w:rPr>
        <w:t>,</w:t>
      </w:r>
      <w:r w:rsidR="004D4991" w:rsidRPr="00441319">
        <w:rPr>
          <w:rStyle w:val="fontstyle21"/>
          <w:sz w:val="24"/>
          <w:szCs w:val="24"/>
        </w:rPr>
        <w:t>донације, трансфери</w:t>
      </w:r>
      <w:r w:rsidR="007B619C" w:rsidRPr="00441319">
        <w:rPr>
          <w:rStyle w:val="fontstyle21"/>
          <w:sz w:val="24"/>
          <w:szCs w:val="24"/>
        </w:rPr>
        <w:t>, родитељски динар</w:t>
      </w:r>
      <w:r w:rsidRPr="00441319">
        <w:rPr>
          <w:rStyle w:val="fontstyle21"/>
          <w:sz w:val="24"/>
          <w:szCs w:val="24"/>
        </w:rPr>
        <w:t>)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Pr="00441319">
        <w:rPr>
          <w:rStyle w:val="fontstyle21"/>
          <w:sz w:val="24"/>
          <w:szCs w:val="24"/>
        </w:rPr>
        <w:t>у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Pr="00441319">
        <w:rPr>
          <w:rStyle w:val="fontstyle21"/>
          <w:sz w:val="24"/>
          <w:szCs w:val="24"/>
        </w:rPr>
        <w:t>износу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Pr="00441319">
        <w:rPr>
          <w:rStyle w:val="fontstyle21"/>
          <w:sz w:val="24"/>
          <w:szCs w:val="24"/>
        </w:rPr>
        <w:t>од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="00287587" w:rsidRPr="00441319">
        <w:rPr>
          <w:rStyle w:val="fontstyle21"/>
          <w:sz w:val="24"/>
          <w:szCs w:val="24"/>
        </w:rPr>
        <w:t>350.293.330,00</w:t>
      </w:r>
      <w:r w:rsidR="008F135B" w:rsidRPr="00441319">
        <w:rPr>
          <w:rStyle w:val="fontstyle21"/>
          <w:sz w:val="24"/>
          <w:szCs w:val="24"/>
        </w:rPr>
        <w:t xml:space="preserve"> </w:t>
      </w:r>
      <w:r w:rsidRPr="00441319">
        <w:rPr>
          <w:rStyle w:val="fontstyle21"/>
          <w:sz w:val="24"/>
          <w:szCs w:val="24"/>
        </w:rPr>
        <w:t>динара.</w:t>
      </w:r>
    </w:p>
    <w:p w:rsidR="003A2E90" w:rsidRPr="00CD1E18" w:rsidRDefault="00AF22C8" w:rsidP="006A3BCC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Style w:val="fontstyle21"/>
        </w:rPr>
        <w:lastRenderedPageBreak/>
        <w:t>Укупно планирани приходи и</w:t>
      </w:r>
      <w:r w:rsidR="00051F47">
        <w:rPr>
          <w:rStyle w:val="fontstyle21"/>
        </w:rPr>
        <w:t xml:space="preserve"> </w:t>
      </w:r>
      <w:r>
        <w:rPr>
          <w:rStyle w:val="fontstyle21"/>
        </w:rPr>
        <w:t>примања укључујући пренета средства из 20</w:t>
      </w:r>
      <w:r w:rsidR="004F343E">
        <w:rPr>
          <w:rStyle w:val="fontstyle21"/>
        </w:rPr>
        <w:t>2</w:t>
      </w:r>
      <w:r w:rsidR="003350DB">
        <w:rPr>
          <w:rStyle w:val="fontstyle21"/>
        </w:rPr>
        <w:t>4</w:t>
      </w:r>
      <w:r>
        <w:rPr>
          <w:rStyle w:val="fontstyle21"/>
        </w:rPr>
        <w:t>. год. (</w:t>
      </w:r>
      <w:r w:rsidR="000B5C06">
        <w:rPr>
          <w:rStyle w:val="fontstyle21"/>
        </w:rPr>
        <w:t xml:space="preserve"> од </w:t>
      </w:r>
      <w:r w:rsidR="003350DB">
        <w:rPr>
          <w:rStyle w:val="fontstyle21"/>
        </w:rPr>
        <w:t>12.606.987</w:t>
      </w:r>
      <w:r>
        <w:rPr>
          <w:rStyle w:val="fontstyle21"/>
        </w:rPr>
        <w:t>динара), износе</w:t>
      </w:r>
      <w:r w:rsidR="00287587" w:rsidRPr="00287587">
        <w:rPr>
          <w:rStyle w:val="fontstyle21"/>
          <w:b/>
        </w:rPr>
        <w:t xml:space="preserve"> 1</w:t>
      </w:r>
      <w:r w:rsidR="00287587">
        <w:rPr>
          <w:rStyle w:val="fontstyle01"/>
        </w:rPr>
        <w:t>.426.144.196,00</w:t>
      </w:r>
      <w:r w:rsidR="001B1F19">
        <w:rPr>
          <w:rStyle w:val="fontstyle01"/>
        </w:rPr>
        <w:t xml:space="preserve"> </w:t>
      </w:r>
      <w:r>
        <w:rPr>
          <w:rStyle w:val="fontstyle01"/>
        </w:rPr>
        <w:t>динара.</w:t>
      </w:r>
    </w:p>
    <w:p w:rsidR="00A13C74" w:rsidRPr="00A13C74" w:rsidRDefault="00A13C74" w:rsidP="006A3BCC">
      <w:pPr>
        <w:jc w:val="both"/>
        <w:rPr>
          <w:rFonts w:ascii="Times New Roman" w:hAnsi="Times New Roman" w:cs="Times New Roman"/>
        </w:rPr>
      </w:pPr>
      <w:r>
        <w:t xml:space="preserve"> </w:t>
      </w:r>
      <w:r w:rsidRPr="00A13C74">
        <w:rPr>
          <w:rFonts w:ascii="Times New Roman" w:hAnsi="Times New Roman" w:cs="Times New Roman"/>
        </w:rPr>
        <w:t>Учешће појединих прихода и примања у укупн</w:t>
      </w:r>
      <w:r w:rsidR="002F1A14">
        <w:rPr>
          <w:rFonts w:ascii="Times New Roman" w:hAnsi="Times New Roman" w:cs="Times New Roman"/>
        </w:rPr>
        <w:t>ом</w:t>
      </w:r>
      <w:r w:rsidRPr="00A13C74">
        <w:rPr>
          <w:rFonts w:ascii="Times New Roman" w:hAnsi="Times New Roman" w:cs="Times New Roman"/>
        </w:rPr>
        <w:t xml:space="preserve">  буџет</w:t>
      </w:r>
      <w:r w:rsidR="002F1A14">
        <w:rPr>
          <w:rFonts w:ascii="Times New Roman" w:hAnsi="Times New Roman" w:cs="Times New Roman"/>
        </w:rPr>
        <w:t>у општине</w:t>
      </w:r>
      <w:r w:rsidRPr="00A13C74">
        <w:rPr>
          <w:rFonts w:ascii="Times New Roman" w:hAnsi="Times New Roman" w:cs="Times New Roman"/>
        </w:rPr>
        <w:t xml:space="preserve"> дато је у следећој табели: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9"/>
        <w:gridCol w:w="4361"/>
        <w:gridCol w:w="1756"/>
        <w:gridCol w:w="2375"/>
      </w:tblGrid>
      <w:tr w:rsidR="00A13C74" w:rsidRPr="00A27BB4" w:rsidTr="003350DB">
        <w:tc>
          <w:tcPr>
            <w:tcW w:w="879" w:type="dxa"/>
          </w:tcPr>
          <w:p w:rsidR="00A13C74" w:rsidRPr="006D47B3" w:rsidRDefault="00A13C74" w:rsidP="006A3BC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D47B3">
              <w:rPr>
                <w:rFonts w:ascii="Times New Roman" w:hAnsi="Times New Roman" w:cs="Times New Roman"/>
                <w:b/>
                <w:i/>
              </w:rPr>
              <w:t>Конто</w:t>
            </w:r>
          </w:p>
        </w:tc>
        <w:tc>
          <w:tcPr>
            <w:tcW w:w="4361" w:type="dxa"/>
          </w:tcPr>
          <w:p w:rsidR="00A13C74" w:rsidRPr="002F1A14" w:rsidRDefault="00A13C74" w:rsidP="006A3BC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2F1A1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Опис</w:t>
            </w:r>
          </w:p>
        </w:tc>
        <w:tc>
          <w:tcPr>
            <w:tcW w:w="1756" w:type="dxa"/>
          </w:tcPr>
          <w:p w:rsidR="00A13C74" w:rsidRPr="006D47B3" w:rsidRDefault="00A13C74" w:rsidP="006A3B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D47B3">
              <w:rPr>
                <w:rFonts w:ascii="Times New Roman" w:hAnsi="Times New Roman" w:cs="Times New Roman"/>
                <w:b/>
                <w:i/>
              </w:rPr>
              <w:t>Износ</w:t>
            </w:r>
          </w:p>
        </w:tc>
        <w:tc>
          <w:tcPr>
            <w:tcW w:w="2375" w:type="dxa"/>
          </w:tcPr>
          <w:p w:rsidR="00A13C74" w:rsidRPr="006D47B3" w:rsidRDefault="00A13C74" w:rsidP="006A3BC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D47B3">
              <w:rPr>
                <w:rFonts w:ascii="Times New Roman" w:hAnsi="Times New Roman" w:cs="Times New Roman"/>
                <w:b/>
                <w:i/>
              </w:rPr>
              <w:t>Проценат учешћа  %</w:t>
            </w:r>
          </w:p>
        </w:tc>
      </w:tr>
      <w:tr w:rsidR="00F022E4" w:rsidRPr="00A27BB4" w:rsidTr="003350DB">
        <w:tc>
          <w:tcPr>
            <w:tcW w:w="879" w:type="dxa"/>
          </w:tcPr>
          <w:p w:rsidR="00F022E4" w:rsidRPr="0045045D" w:rsidRDefault="00F022E4" w:rsidP="006A3BCC">
            <w:pPr>
              <w:jc w:val="center"/>
              <w:rPr>
                <w:rFonts w:ascii="Times New Roman" w:hAnsi="Times New Roman" w:cs="Times New Roman"/>
              </w:rPr>
            </w:pPr>
            <w:r w:rsidRPr="0045045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4361" w:type="dxa"/>
          </w:tcPr>
          <w:p w:rsidR="00F022E4" w:rsidRPr="0045045D" w:rsidRDefault="0045045D" w:rsidP="006A3BCC">
            <w:pPr>
              <w:jc w:val="both"/>
              <w:rPr>
                <w:rFonts w:ascii="Times New Roman" w:hAnsi="Times New Roman" w:cs="Times New Roman"/>
              </w:rPr>
            </w:pPr>
            <w:r w:rsidRPr="0045045D">
              <w:rPr>
                <w:rFonts w:ascii="Times New Roman" w:hAnsi="Times New Roman" w:cs="Times New Roman"/>
              </w:rPr>
              <w:t>Капитал/пренета неутрошена средства за посебне намене</w:t>
            </w:r>
          </w:p>
        </w:tc>
        <w:tc>
          <w:tcPr>
            <w:tcW w:w="1756" w:type="dxa"/>
          </w:tcPr>
          <w:p w:rsidR="00F022E4" w:rsidRPr="00FA2659" w:rsidRDefault="003350DB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12.606.987</w:t>
            </w:r>
            <w:r w:rsidR="00FA265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75" w:type="dxa"/>
          </w:tcPr>
          <w:p w:rsidR="00F022E4" w:rsidRPr="00A20A1F" w:rsidRDefault="007F19FD" w:rsidP="00A20A1F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="00A20A1F">
              <w:rPr>
                <w:rFonts w:ascii="Times New Roman" w:hAnsi="Times New Roman" w:cs="Times New Roman"/>
                <w:lang/>
              </w:rPr>
              <w:t>8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6D47B3" w:rsidRDefault="00A13C74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B3">
              <w:rPr>
                <w:rFonts w:ascii="Times New Roman" w:hAnsi="Times New Roman" w:cs="Times New Roman"/>
                <w:b/>
              </w:rPr>
              <w:t>711</w:t>
            </w:r>
          </w:p>
        </w:tc>
        <w:tc>
          <w:tcPr>
            <w:tcW w:w="4361" w:type="dxa"/>
          </w:tcPr>
          <w:p w:rsidR="00A13C74" w:rsidRPr="006D47B3" w:rsidRDefault="00A13C74" w:rsidP="006A3B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47B3">
              <w:rPr>
                <w:rFonts w:ascii="Times New Roman" w:hAnsi="Times New Roman" w:cs="Times New Roman"/>
                <w:b/>
              </w:rPr>
              <w:t>Порез на доходак, добит и капиталне добитке</w:t>
            </w:r>
          </w:p>
        </w:tc>
        <w:tc>
          <w:tcPr>
            <w:tcW w:w="1756" w:type="dxa"/>
          </w:tcPr>
          <w:p w:rsidR="00A13C74" w:rsidRPr="00FA2659" w:rsidRDefault="00FA2659" w:rsidP="00576A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637.578.844,00</w:t>
            </w:r>
          </w:p>
        </w:tc>
        <w:tc>
          <w:tcPr>
            <w:tcW w:w="2375" w:type="dxa"/>
          </w:tcPr>
          <w:p w:rsidR="00A13C74" w:rsidRPr="00A20A1F" w:rsidRDefault="00FA2659" w:rsidP="00A20A1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44,7</w:t>
            </w:r>
            <w:r w:rsidR="00A20A1F">
              <w:rPr>
                <w:rFonts w:ascii="Times New Roman" w:hAnsi="Times New Roman" w:cs="Times New Roman"/>
                <w:b/>
                <w:lang/>
              </w:rPr>
              <w:t>2</w:t>
            </w:r>
          </w:p>
        </w:tc>
      </w:tr>
      <w:tr w:rsidR="00317C62" w:rsidRPr="00A27BB4" w:rsidTr="003350DB">
        <w:tc>
          <w:tcPr>
            <w:tcW w:w="879" w:type="dxa"/>
          </w:tcPr>
          <w:p w:rsidR="00317C62" w:rsidRPr="00317C62" w:rsidRDefault="00317C62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4361" w:type="dxa"/>
          </w:tcPr>
          <w:p w:rsidR="00317C62" w:rsidRPr="00317C62" w:rsidRDefault="00317C62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Порез на фонд зарада</w:t>
            </w:r>
          </w:p>
        </w:tc>
        <w:tc>
          <w:tcPr>
            <w:tcW w:w="1756" w:type="dxa"/>
          </w:tcPr>
          <w:p w:rsidR="00317C62" w:rsidRPr="00FA2659" w:rsidRDefault="00317C62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100</w:t>
            </w:r>
            <w:r w:rsidR="00FA265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75" w:type="dxa"/>
          </w:tcPr>
          <w:p w:rsidR="00317C62" w:rsidRPr="00317C62" w:rsidRDefault="00317C62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6D47B3" w:rsidRDefault="00A13C74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B3">
              <w:rPr>
                <w:rFonts w:ascii="Times New Roman" w:hAnsi="Times New Roman" w:cs="Times New Roman"/>
                <w:b/>
              </w:rPr>
              <w:t>713</w:t>
            </w:r>
          </w:p>
        </w:tc>
        <w:tc>
          <w:tcPr>
            <w:tcW w:w="4361" w:type="dxa"/>
          </w:tcPr>
          <w:p w:rsidR="00A13C74" w:rsidRPr="006D47B3" w:rsidRDefault="00A13C74" w:rsidP="006A3B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47B3">
              <w:rPr>
                <w:rFonts w:ascii="Times New Roman" w:hAnsi="Times New Roman" w:cs="Times New Roman"/>
                <w:b/>
              </w:rPr>
              <w:t>Порез на имовину</w:t>
            </w:r>
          </w:p>
        </w:tc>
        <w:tc>
          <w:tcPr>
            <w:tcW w:w="1756" w:type="dxa"/>
          </w:tcPr>
          <w:p w:rsidR="00A13C74" w:rsidRPr="00FA2659" w:rsidRDefault="003350DB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156.400.000</w:t>
            </w:r>
            <w:r w:rsidR="00FA2659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2375" w:type="dxa"/>
          </w:tcPr>
          <w:p w:rsidR="00A13C74" w:rsidRPr="00FA2659" w:rsidRDefault="007F19FD" w:rsidP="00FA26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</w:t>
            </w:r>
            <w:r w:rsidR="00FA2659">
              <w:rPr>
                <w:rFonts w:ascii="Times New Roman" w:hAnsi="Times New Roman" w:cs="Times New Roman"/>
                <w:b/>
              </w:rPr>
              <w:t>97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Порез на добра и услуге</w:t>
            </w:r>
          </w:p>
        </w:tc>
        <w:tc>
          <w:tcPr>
            <w:tcW w:w="1756" w:type="dxa"/>
          </w:tcPr>
          <w:p w:rsidR="00A13C74" w:rsidRPr="00576AB6" w:rsidRDefault="00576AB6" w:rsidP="0033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350D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.400.000,00</w:t>
            </w:r>
          </w:p>
        </w:tc>
        <w:tc>
          <w:tcPr>
            <w:tcW w:w="2375" w:type="dxa"/>
          </w:tcPr>
          <w:p w:rsidR="00A13C74" w:rsidRPr="00FA2659" w:rsidRDefault="00576AB6" w:rsidP="00FA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FA2659">
              <w:rPr>
                <w:rFonts w:ascii="Times New Roman" w:hAnsi="Times New Roman" w:cs="Times New Roman"/>
              </w:rPr>
              <w:t>11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Други порези</w:t>
            </w:r>
          </w:p>
        </w:tc>
        <w:tc>
          <w:tcPr>
            <w:tcW w:w="1756" w:type="dxa"/>
          </w:tcPr>
          <w:p w:rsidR="00A13C74" w:rsidRPr="003350DB" w:rsidRDefault="003350DB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6067F">
              <w:rPr>
                <w:rFonts w:ascii="Times New Roman" w:hAnsi="Times New Roman" w:cs="Times New Roman"/>
              </w:rPr>
              <w:t>.150.000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75" w:type="dxa"/>
          </w:tcPr>
          <w:p w:rsidR="00A13C74" w:rsidRPr="00FA2659" w:rsidRDefault="00576AB6" w:rsidP="00FA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FA2659">
              <w:rPr>
                <w:rFonts w:ascii="Times New Roman" w:hAnsi="Times New Roman" w:cs="Times New Roman"/>
              </w:rPr>
              <w:t>83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732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Донације и помоћи од међународних организација</w:t>
            </w:r>
          </w:p>
        </w:tc>
        <w:tc>
          <w:tcPr>
            <w:tcW w:w="1756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</w:p>
          <w:p w:rsidR="00A13C74" w:rsidRPr="00FA2659" w:rsidRDefault="003350DB" w:rsidP="00FA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A2659">
              <w:rPr>
                <w:rFonts w:ascii="Times New Roman" w:hAnsi="Times New Roman" w:cs="Times New Roman"/>
              </w:rPr>
              <w:t>077.727,00</w:t>
            </w:r>
          </w:p>
        </w:tc>
        <w:tc>
          <w:tcPr>
            <w:tcW w:w="2375" w:type="dxa"/>
          </w:tcPr>
          <w:p w:rsidR="00A13C74" w:rsidRPr="007F19FD" w:rsidRDefault="00576AB6" w:rsidP="007F1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F19FD">
              <w:rPr>
                <w:rFonts w:ascii="Times New Roman" w:hAnsi="Times New Roman" w:cs="Times New Roman"/>
              </w:rPr>
              <w:t>22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6D47B3" w:rsidRDefault="00A13C74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B3">
              <w:rPr>
                <w:rFonts w:ascii="Times New Roman" w:hAnsi="Times New Roman" w:cs="Times New Roman"/>
                <w:b/>
              </w:rPr>
              <w:t>733</w:t>
            </w:r>
          </w:p>
        </w:tc>
        <w:tc>
          <w:tcPr>
            <w:tcW w:w="4361" w:type="dxa"/>
          </w:tcPr>
          <w:p w:rsidR="00A13C74" w:rsidRPr="006D47B3" w:rsidRDefault="00A13C74" w:rsidP="006A3B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D47B3">
              <w:rPr>
                <w:rFonts w:ascii="Times New Roman" w:hAnsi="Times New Roman" w:cs="Times New Roman"/>
                <w:b/>
              </w:rPr>
              <w:t>Трансфери од других нивоа власти</w:t>
            </w:r>
          </w:p>
        </w:tc>
        <w:tc>
          <w:tcPr>
            <w:tcW w:w="1756" w:type="dxa"/>
          </w:tcPr>
          <w:p w:rsidR="00A13C74" w:rsidRPr="00FA2659" w:rsidRDefault="00A20A1F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/>
              </w:rPr>
              <w:t>415.837.539</w:t>
            </w:r>
            <w:r w:rsidR="00FA2659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2375" w:type="dxa"/>
          </w:tcPr>
          <w:p w:rsidR="00A13C74" w:rsidRPr="00A20A1F" w:rsidRDefault="00FA2659" w:rsidP="00A20A1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29,1</w:t>
            </w:r>
            <w:r w:rsidR="00A20A1F">
              <w:rPr>
                <w:rFonts w:ascii="Times New Roman" w:hAnsi="Times New Roman" w:cs="Times New Roman"/>
                <w:b/>
                <w:lang/>
              </w:rPr>
              <w:t>7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Приходи од имовине</w:t>
            </w:r>
          </w:p>
        </w:tc>
        <w:tc>
          <w:tcPr>
            <w:tcW w:w="1756" w:type="dxa"/>
          </w:tcPr>
          <w:p w:rsidR="00A13C74" w:rsidRPr="00576AB6" w:rsidRDefault="00576AB6" w:rsidP="0033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3350D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00.000,00</w:t>
            </w:r>
          </w:p>
        </w:tc>
        <w:tc>
          <w:tcPr>
            <w:tcW w:w="2375" w:type="dxa"/>
          </w:tcPr>
          <w:p w:rsidR="00A13C74" w:rsidRPr="00FA2659" w:rsidRDefault="007F19FD" w:rsidP="00FA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  <w:r w:rsidR="00FA2659">
              <w:rPr>
                <w:rFonts w:ascii="Times New Roman" w:hAnsi="Times New Roman" w:cs="Times New Roman"/>
              </w:rPr>
              <w:t>3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Приходи од продаје добара и услуга</w:t>
            </w:r>
          </w:p>
        </w:tc>
        <w:tc>
          <w:tcPr>
            <w:tcW w:w="1756" w:type="dxa"/>
          </w:tcPr>
          <w:p w:rsidR="00A13C74" w:rsidRPr="00576AB6" w:rsidRDefault="003350DB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28.300</w:t>
            </w:r>
            <w:r w:rsidR="00576AB6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375" w:type="dxa"/>
          </w:tcPr>
          <w:p w:rsidR="00A13C74" w:rsidRPr="00FA2659" w:rsidRDefault="007F19FD" w:rsidP="00FA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FA2659">
              <w:rPr>
                <w:rFonts w:ascii="Times New Roman" w:hAnsi="Times New Roman" w:cs="Times New Roman"/>
              </w:rPr>
              <w:t>98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Новчане казне</w:t>
            </w:r>
          </w:p>
        </w:tc>
        <w:tc>
          <w:tcPr>
            <w:tcW w:w="1756" w:type="dxa"/>
          </w:tcPr>
          <w:p w:rsidR="00A13C74" w:rsidRPr="00E91265" w:rsidRDefault="00317C62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1.700.000</w:t>
            </w:r>
            <w:r w:rsidR="00E9126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75" w:type="dxa"/>
          </w:tcPr>
          <w:p w:rsidR="00A13C74" w:rsidRPr="007F19FD" w:rsidRDefault="00576AB6" w:rsidP="007F1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="007F19FD">
              <w:rPr>
                <w:rFonts w:ascii="Times New Roman" w:hAnsi="Times New Roman" w:cs="Times New Roman"/>
              </w:rPr>
              <w:t>2</w:t>
            </w:r>
          </w:p>
        </w:tc>
      </w:tr>
      <w:tr w:rsidR="00A13C74" w:rsidRPr="00A27BB4" w:rsidTr="003350DB">
        <w:trPr>
          <w:trHeight w:val="638"/>
        </w:trPr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Добровољни трансфери од физ.и прав.лица</w:t>
            </w:r>
          </w:p>
        </w:tc>
        <w:tc>
          <w:tcPr>
            <w:tcW w:w="1756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</w:p>
          <w:p w:rsidR="00A13C74" w:rsidRPr="00FA2659" w:rsidRDefault="00FA2659" w:rsidP="005F0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1.080.000,00</w:t>
            </w:r>
          </w:p>
        </w:tc>
        <w:tc>
          <w:tcPr>
            <w:tcW w:w="2375" w:type="dxa"/>
          </w:tcPr>
          <w:p w:rsidR="00380A57" w:rsidRDefault="00380A57" w:rsidP="006A3BCC">
            <w:pPr>
              <w:jc w:val="center"/>
              <w:rPr>
                <w:rFonts w:ascii="Times New Roman" w:hAnsi="Times New Roman" w:cs="Times New Roman"/>
              </w:rPr>
            </w:pPr>
          </w:p>
          <w:p w:rsidR="00A13C74" w:rsidRPr="00FA2659" w:rsidRDefault="003A5FE0" w:rsidP="00FA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FA2659">
              <w:rPr>
                <w:rFonts w:ascii="Times New Roman" w:hAnsi="Times New Roman" w:cs="Times New Roman"/>
              </w:rPr>
              <w:t>08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Мешовити неодређени приходи</w:t>
            </w:r>
          </w:p>
        </w:tc>
        <w:tc>
          <w:tcPr>
            <w:tcW w:w="1756" w:type="dxa"/>
          </w:tcPr>
          <w:p w:rsidR="00A13C74" w:rsidRPr="00576AB6" w:rsidRDefault="00A13C74" w:rsidP="00576AB6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1</w:t>
            </w:r>
            <w:r w:rsidR="00576AB6">
              <w:rPr>
                <w:rFonts w:ascii="Times New Roman" w:hAnsi="Times New Roman" w:cs="Times New Roman"/>
              </w:rPr>
              <w:t>2</w:t>
            </w:r>
            <w:r w:rsidRPr="00317C62">
              <w:rPr>
                <w:rFonts w:ascii="Times New Roman" w:hAnsi="Times New Roman" w:cs="Times New Roman"/>
              </w:rPr>
              <w:t>.500.000</w:t>
            </w:r>
            <w:r w:rsidR="00576AB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75" w:type="dxa"/>
          </w:tcPr>
          <w:p w:rsidR="00A13C74" w:rsidRPr="00FA2659" w:rsidRDefault="007F19FD" w:rsidP="00FA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  <w:r w:rsidR="00FA2659">
              <w:rPr>
                <w:rFonts w:ascii="Times New Roman" w:hAnsi="Times New Roman" w:cs="Times New Roman"/>
              </w:rPr>
              <w:t>8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Примања од продаје непокретности</w:t>
            </w:r>
          </w:p>
        </w:tc>
        <w:tc>
          <w:tcPr>
            <w:tcW w:w="1756" w:type="dxa"/>
          </w:tcPr>
          <w:p w:rsidR="00A13C74" w:rsidRPr="00576AB6" w:rsidRDefault="00576AB6" w:rsidP="00576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</w:t>
            </w:r>
            <w:r w:rsidR="00A13C74" w:rsidRPr="00317C62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75" w:type="dxa"/>
          </w:tcPr>
          <w:p w:rsidR="00A13C74" w:rsidRPr="00FA2659" w:rsidRDefault="00A13C74" w:rsidP="00FA2659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0,</w:t>
            </w:r>
            <w:r w:rsidR="00576AB6">
              <w:rPr>
                <w:rFonts w:ascii="Times New Roman" w:hAnsi="Times New Roman" w:cs="Times New Roman"/>
              </w:rPr>
              <w:t>0</w:t>
            </w:r>
            <w:r w:rsidR="00FA2659">
              <w:rPr>
                <w:rFonts w:ascii="Times New Roman" w:hAnsi="Times New Roman" w:cs="Times New Roman"/>
              </w:rPr>
              <w:t>4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Pr="00317C62" w:rsidRDefault="00A13C74" w:rsidP="006A3BCC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4361" w:type="dxa"/>
          </w:tcPr>
          <w:p w:rsidR="00A13C74" w:rsidRPr="00317C62" w:rsidRDefault="00A13C74" w:rsidP="006A3BCC">
            <w:pPr>
              <w:jc w:val="both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Примања од продаје  покретне имовине</w:t>
            </w:r>
          </w:p>
        </w:tc>
        <w:tc>
          <w:tcPr>
            <w:tcW w:w="1756" w:type="dxa"/>
          </w:tcPr>
          <w:p w:rsidR="00A13C74" w:rsidRPr="00576AB6" w:rsidRDefault="00A13C74" w:rsidP="0076067F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500.000</w:t>
            </w:r>
            <w:r w:rsidR="00576AB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75" w:type="dxa"/>
          </w:tcPr>
          <w:p w:rsidR="00A13C74" w:rsidRPr="00FA2659" w:rsidRDefault="00A13C74" w:rsidP="00FA2659">
            <w:pPr>
              <w:jc w:val="center"/>
              <w:rPr>
                <w:rFonts w:ascii="Times New Roman" w:hAnsi="Times New Roman" w:cs="Times New Roman"/>
              </w:rPr>
            </w:pPr>
            <w:r w:rsidRPr="00317C62">
              <w:rPr>
                <w:rFonts w:ascii="Times New Roman" w:hAnsi="Times New Roman" w:cs="Times New Roman"/>
              </w:rPr>
              <w:t>0,</w:t>
            </w:r>
            <w:r w:rsidR="00262E66">
              <w:rPr>
                <w:rFonts w:ascii="Times New Roman" w:hAnsi="Times New Roman" w:cs="Times New Roman"/>
              </w:rPr>
              <w:t>0</w:t>
            </w:r>
            <w:r w:rsidR="00FA2659">
              <w:rPr>
                <w:rFonts w:ascii="Times New Roman" w:hAnsi="Times New Roman" w:cs="Times New Roman"/>
              </w:rPr>
              <w:t>4</w:t>
            </w:r>
          </w:p>
        </w:tc>
      </w:tr>
      <w:tr w:rsidR="00DE6E75" w:rsidRPr="00A27BB4" w:rsidTr="003350DB">
        <w:tc>
          <w:tcPr>
            <w:tcW w:w="879" w:type="dxa"/>
          </w:tcPr>
          <w:p w:rsidR="00DE6E75" w:rsidRPr="00DE6E75" w:rsidRDefault="00DE6E75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4361" w:type="dxa"/>
          </w:tcPr>
          <w:p w:rsidR="00DE6E75" w:rsidRPr="00DE6E75" w:rsidRDefault="00DE6E75" w:rsidP="006A3B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Примања од продаје земљишта у корист нивоа општина</w:t>
            </w:r>
          </w:p>
        </w:tc>
        <w:tc>
          <w:tcPr>
            <w:tcW w:w="1756" w:type="dxa"/>
          </w:tcPr>
          <w:p w:rsidR="00DE6E75" w:rsidRPr="00576AB6" w:rsidRDefault="0076067F" w:rsidP="003350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3350D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DE6E75">
              <w:rPr>
                <w:rFonts w:ascii="Times New Roman" w:hAnsi="Times New Roman" w:cs="Times New Roman"/>
              </w:rPr>
              <w:t>.000</w:t>
            </w:r>
            <w:r w:rsidR="00576AB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75" w:type="dxa"/>
          </w:tcPr>
          <w:p w:rsidR="00DE6E75" w:rsidRPr="007F19FD" w:rsidRDefault="00262E66" w:rsidP="007F1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76AB6">
              <w:rPr>
                <w:rFonts w:ascii="Times New Roman" w:hAnsi="Times New Roman" w:cs="Times New Roman"/>
              </w:rPr>
              <w:t>0</w:t>
            </w:r>
            <w:r w:rsidR="007F19FD">
              <w:rPr>
                <w:rFonts w:ascii="Times New Roman" w:hAnsi="Times New Roman" w:cs="Times New Roman"/>
              </w:rPr>
              <w:t>7</w:t>
            </w:r>
          </w:p>
        </w:tc>
      </w:tr>
      <w:tr w:rsidR="00576AB6" w:rsidRPr="00A27BB4" w:rsidTr="003350DB">
        <w:tc>
          <w:tcPr>
            <w:tcW w:w="879" w:type="dxa"/>
          </w:tcPr>
          <w:p w:rsidR="00576AB6" w:rsidRPr="00576AB6" w:rsidRDefault="00576AB6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4361" w:type="dxa"/>
          </w:tcPr>
          <w:p w:rsidR="00576AB6" w:rsidRPr="00576AB6" w:rsidRDefault="00576AB6" w:rsidP="00576A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Примања од домаћих задуживања</w:t>
            </w:r>
          </w:p>
        </w:tc>
        <w:tc>
          <w:tcPr>
            <w:tcW w:w="1756" w:type="dxa"/>
          </w:tcPr>
          <w:p w:rsidR="00576AB6" w:rsidRPr="003350DB" w:rsidRDefault="00FA2659" w:rsidP="00FA2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3350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817</w:t>
            </w:r>
            <w:r w:rsidR="003350D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3350D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75" w:type="dxa"/>
          </w:tcPr>
          <w:p w:rsidR="00576AB6" w:rsidRPr="00FA2659" w:rsidRDefault="00FA2659" w:rsidP="00760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A13C74" w:rsidRPr="00A27BB4" w:rsidTr="003350DB">
        <w:tc>
          <w:tcPr>
            <w:tcW w:w="879" w:type="dxa"/>
          </w:tcPr>
          <w:p w:rsidR="00A13C74" w:rsidRDefault="00A13C74" w:rsidP="006A3BCC">
            <w:pPr>
              <w:jc w:val="center"/>
            </w:pPr>
          </w:p>
        </w:tc>
        <w:tc>
          <w:tcPr>
            <w:tcW w:w="4361" w:type="dxa"/>
          </w:tcPr>
          <w:p w:rsidR="00A13C74" w:rsidRPr="006D47B3" w:rsidRDefault="00A13C74" w:rsidP="003350D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D47B3">
              <w:rPr>
                <w:rFonts w:ascii="Times New Roman" w:hAnsi="Times New Roman" w:cs="Times New Roman"/>
                <w:b/>
                <w:i/>
              </w:rPr>
              <w:t>УКУПНО ПРИХОДИ И ПРИМАЊА</w:t>
            </w:r>
            <w:r w:rsidR="0054011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6067F">
              <w:rPr>
                <w:rFonts w:ascii="Times New Roman" w:hAnsi="Times New Roman" w:cs="Times New Roman"/>
                <w:b/>
                <w:i/>
              </w:rPr>
              <w:t>са</w:t>
            </w:r>
            <w:r w:rsidR="0054011B">
              <w:rPr>
                <w:rFonts w:ascii="Times New Roman" w:hAnsi="Times New Roman" w:cs="Times New Roman"/>
                <w:b/>
                <w:i/>
              </w:rPr>
              <w:t xml:space="preserve"> пренети</w:t>
            </w:r>
            <w:r w:rsidR="0076067F">
              <w:rPr>
                <w:rFonts w:ascii="Times New Roman" w:hAnsi="Times New Roman" w:cs="Times New Roman"/>
                <w:b/>
                <w:i/>
              </w:rPr>
              <w:t>м</w:t>
            </w:r>
            <w:r w:rsidR="0054011B">
              <w:rPr>
                <w:rFonts w:ascii="Times New Roman" w:hAnsi="Times New Roman" w:cs="Times New Roman"/>
                <w:b/>
                <w:i/>
              </w:rPr>
              <w:t xml:space="preserve"> неутрошени</w:t>
            </w:r>
            <w:r w:rsidR="0076067F">
              <w:rPr>
                <w:rFonts w:ascii="Times New Roman" w:hAnsi="Times New Roman" w:cs="Times New Roman"/>
                <w:b/>
                <w:i/>
              </w:rPr>
              <w:t>м</w:t>
            </w:r>
            <w:r w:rsidR="0054011B">
              <w:rPr>
                <w:rFonts w:ascii="Times New Roman" w:hAnsi="Times New Roman" w:cs="Times New Roman"/>
                <w:b/>
                <w:i/>
              </w:rPr>
              <w:t xml:space="preserve"> средст</w:t>
            </w:r>
            <w:r w:rsidR="0076067F">
              <w:rPr>
                <w:rFonts w:ascii="Times New Roman" w:hAnsi="Times New Roman" w:cs="Times New Roman"/>
                <w:b/>
                <w:i/>
              </w:rPr>
              <w:t>вима</w:t>
            </w:r>
            <w:r w:rsidR="0054011B">
              <w:rPr>
                <w:rFonts w:ascii="Times New Roman" w:hAnsi="Times New Roman" w:cs="Times New Roman"/>
                <w:b/>
                <w:i/>
              </w:rPr>
              <w:t xml:space="preserve"> из 202</w:t>
            </w:r>
            <w:r w:rsidR="003350DB">
              <w:rPr>
                <w:rFonts w:ascii="Times New Roman" w:hAnsi="Times New Roman" w:cs="Times New Roman"/>
                <w:b/>
                <w:i/>
              </w:rPr>
              <w:t>4</w:t>
            </w:r>
            <w:r w:rsidR="0054011B">
              <w:rPr>
                <w:rFonts w:ascii="Times New Roman" w:hAnsi="Times New Roman" w:cs="Times New Roman"/>
                <w:b/>
                <w:i/>
              </w:rPr>
              <w:t>. године</w:t>
            </w:r>
          </w:p>
        </w:tc>
        <w:tc>
          <w:tcPr>
            <w:tcW w:w="1756" w:type="dxa"/>
          </w:tcPr>
          <w:p w:rsidR="00A13C74" w:rsidRPr="00A20A1F" w:rsidRDefault="003350DB" w:rsidP="00A20A1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A20A1F">
              <w:rPr>
                <w:rFonts w:ascii="Times New Roman" w:hAnsi="Times New Roman" w:cs="Times New Roman"/>
                <w:b/>
                <w:lang/>
              </w:rPr>
              <w:t>425.748.237,00</w:t>
            </w:r>
          </w:p>
        </w:tc>
        <w:tc>
          <w:tcPr>
            <w:tcW w:w="2375" w:type="dxa"/>
          </w:tcPr>
          <w:p w:rsidR="00A13C74" w:rsidRPr="006D47B3" w:rsidRDefault="006D47B3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47B3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102B11" w:rsidRPr="00262E66" w:rsidRDefault="00102B11" w:rsidP="006A3BCC">
      <w:pPr>
        <w:rPr>
          <w:rStyle w:val="fontstyle01"/>
          <w:sz w:val="24"/>
          <w:szCs w:val="24"/>
        </w:rPr>
      </w:pPr>
    </w:p>
    <w:p w:rsidR="006E0B76" w:rsidRPr="00F070B3" w:rsidRDefault="006E0B76" w:rsidP="006A3BCC">
      <w:pPr>
        <w:jc w:val="both"/>
        <w:rPr>
          <w:rFonts w:ascii="Times New Roman" w:hAnsi="Times New Roman" w:cs="Times New Roman"/>
          <w:color w:val="000000" w:themeColor="text1"/>
        </w:rPr>
      </w:pPr>
      <w:r w:rsidRPr="00F070B3">
        <w:rPr>
          <w:rFonts w:ascii="Times New Roman" w:hAnsi="Times New Roman" w:cs="Times New Roman"/>
          <w:color w:val="000000" w:themeColor="text1"/>
        </w:rPr>
        <w:t>У структури планираних текућих буџетских  прихода и примања буџета општине Топола  за 202</w:t>
      </w:r>
      <w:r w:rsidR="007F19FD">
        <w:rPr>
          <w:rFonts w:ascii="Times New Roman" w:hAnsi="Times New Roman" w:cs="Times New Roman"/>
          <w:color w:val="000000" w:themeColor="text1"/>
        </w:rPr>
        <w:t>5</w:t>
      </w:r>
      <w:r w:rsidRPr="00F070B3">
        <w:rPr>
          <w:rFonts w:ascii="Times New Roman" w:hAnsi="Times New Roman" w:cs="Times New Roman"/>
          <w:color w:val="000000" w:themeColor="text1"/>
        </w:rPr>
        <w:t>. годину, највеће учешће имају приходи од пореза на доходак, добит и капиталне добитке са</w:t>
      </w:r>
      <w:r w:rsidRPr="00F070B3">
        <w:rPr>
          <w:color w:val="000000" w:themeColor="text1"/>
        </w:rPr>
        <w:t xml:space="preserve"> </w:t>
      </w:r>
      <w:r w:rsidR="005F741E">
        <w:rPr>
          <w:rFonts w:ascii="Times New Roman" w:hAnsi="Times New Roman" w:cs="Times New Roman"/>
          <w:color w:val="000000" w:themeColor="text1"/>
        </w:rPr>
        <w:t>44,7</w:t>
      </w:r>
      <w:r w:rsidR="00A20A1F">
        <w:rPr>
          <w:rFonts w:ascii="Times New Roman" w:hAnsi="Times New Roman" w:cs="Times New Roman"/>
          <w:color w:val="000000" w:themeColor="text1"/>
          <w:lang/>
        </w:rPr>
        <w:t>2</w:t>
      </w:r>
      <w:r w:rsidRPr="00F070B3">
        <w:rPr>
          <w:rFonts w:ascii="Times New Roman" w:hAnsi="Times New Roman" w:cs="Times New Roman"/>
          <w:color w:val="000000" w:themeColor="text1"/>
        </w:rPr>
        <w:t>%</w:t>
      </w:r>
      <w:r w:rsidRPr="00F070B3">
        <w:rPr>
          <w:color w:val="000000" w:themeColor="text1"/>
        </w:rPr>
        <w:t xml:space="preserve"> </w:t>
      </w:r>
      <w:r w:rsidRPr="00F070B3">
        <w:rPr>
          <w:rFonts w:ascii="Times New Roman" w:hAnsi="Times New Roman" w:cs="Times New Roman"/>
          <w:color w:val="000000" w:themeColor="text1"/>
        </w:rPr>
        <w:t xml:space="preserve">или </w:t>
      </w:r>
      <w:r w:rsidR="005F741E">
        <w:rPr>
          <w:rFonts w:ascii="Times New Roman" w:hAnsi="Times New Roman" w:cs="Times New Roman"/>
          <w:color w:val="000000" w:themeColor="text1"/>
        </w:rPr>
        <w:lastRenderedPageBreak/>
        <w:t>637.578.844</w:t>
      </w:r>
      <w:r w:rsidR="00175917">
        <w:rPr>
          <w:rFonts w:ascii="Times New Roman" w:hAnsi="Times New Roman" w:cs="Times New Roman"/>
          <w:color w:val="000000" w:themeColor="text1"/>
        </w:rPr>
        <w:t>,00</w:t>
      </w:r>
      <w:r w:rsidRPr="00F070B3">
        <w:rPr>
          <w:rFonts w:ascii="Times New Roman" w:hAnsi="Times New Roman" w:cs="Times New Roman"/>
          <w:color w:val="000000" w:themeColor="text1"/>
        </w:rPr>
        <w:t xml:space="preserve"> динара, трансфери са </w:t>
      </w:r>
      <w:r w:rsidR="005F741E">
        <w:rPr>
          <w:rFonts w:ascii="Times New Roman" w:hAnsi="Times New Roman" w:cs="Times New Roman"/>
          <w:color w:val="000000" w:themeColor="text1"/>
        </w:rPr>
        <w:t>29,1</w:t>
      </w:r>
      <w:r w:rsidR="00A20A1F">
        <w:rPr>
          <w:rFonts w:ascii="Times New Roman" w:hAnsi="Times New Roman" w:cs="Times New Roman"/>
          <w:color w:val="000000" w:themeColor="text1"/>
          <w:lang/>
        </w:rPr>
        <w:t>7</w:t>
      </w:r>
      <w:r w:rsidRPr="00F070B3">
        <w:rPr>
          <w:rFonts w:ascii="Times New Roman" w:hAnsi="Times New Roman" w:cs="Times New Roman"/>
          <w:color w:val="000000" w:themeColor="text1"/>
        </w:rPr>
        <w:t xml:space="preserve">% или </w:t>
      </w:r>
      <w:r w:rsidR="005F741E">
        <w:rPr>
          <w:rFonts w:ascii="Times New Roman" w:hAnsi="Times New Roman" w:cs="Times New Roman"/>
          <w:color w:val="000000" w:themeColor="text1"/>
        </w:rPr>
        <w:t>41</w:t>
      </w:r>
      <w:r w:rsidR="00A20A1F">
        <w:rPr>
          <w:rFonts w:ascii="Times New Roman" w:hAnsi="Times New Roman" w:cs="Times New Roman"/>
          <w:color w:val="000000" w:themeColor="text1"/>
          <w:lang/>
        </w:rPr>
        <w:t>5</w:t>
      </w:r>
      <w:r w:rsidR="005F741E">
        <w:rPr>
          <w:rFonts w:ascii="Times New Roman" w:hAnsi="Times New Roman" w:cs="Times New Roman"/>
          <w:color w:val="000000" w:themeColor="text1"/>
        </w:rPr>
        <w:t>.</w:t>
      </w:r>
      <w:r w:rsidR="00A20A1F">
        <w:rPr>
          <w:rFonts w:ascii="Times New Roman" w:hAnsi="Times New Roman" w:cs="Times New Roman"/>
          <w:color w:val="000000" w:themeColor="text1"/>
          <w:lang/>
        </w:rPr>
        <w:t>837.539</w:t>
      </w:r>
      <w:r w:rsidR="00175917">
        <w:rPr>
          <w:rFonts w:ascii="Times New Roman" w:hAnsi="Times New Roman" w:cs="Times New Roman"/>
          <w:color w:val="000000" w:themeColor="text1"/>
        </w:rPr>
        <w:t>,00</w:t>
      </w:r>
      <w:r w:rsidR="00CD1E18" w:rsidRPr="00F070B3">
        <w:rPr>
          <w:rFonts w:ascii="Times New Roman" w:hAnsi="Times New Roman" w:cs="Times New Roman"/>
          <w:color w:val="000000" w:themeColor="text1"/>
        </w:rPr>
        <w:t xml:space="preserve"> </w:t>
      </w:r>
      <w:r w:rsidRPr="00F070B3">
        <w:rPr>
          <w:rFonts w:ascii="Times New Roman" w:hAnsi="Times New Roman" w:cs="Times New Roman"/>
          <w:color w:val="000000" w:themeColor="text1"/>
        </w:rPr>
        <w:t xml:space="preserve">динара,порез на имовину са </w:t>
      </w:r>
      <w:r w:rsidR="007F19FD">
        <w:rPr>
          <w:rFonts w:ascii="Times New Roman" w:hAnsi="Times New Roman" w:cs="Times New Roman"/>
          <w:color w:val="000000" w:themeColor="text1"/>
        </w:rPr>
        <w:t>10,</w:t>
      </w:r>
      <w:r w:rsidR="005F741E">
        <w:rPr>
          <w:rFonts w:ascii="Times New Roman" w:hAnsi="Times New Roman" w:cs="Times New Roman"/>
          <w:color w:val="000000" w:themeColor="text1"/>
        </w:rPr>
        <w:t>97</w:t>
      </w:r>
      <w:r w:rsidRPr="00F070B3">
        <w:rPr>
          <w:rFonts w:ascii="Times New Roman" w:hAnsi="Times New Roman" w:cs="Times New Roman"/>
          <w:color w:val="000000" w:themeColor="text1"/>
        </w:rPr>
        <w:t xml:space="preserve"> % или </w:t>
      </w:r>
      <w:r w:rsidR="00576AB6">
        <w:rPr>
          <w:rFonts w:ascii="Times New Roman" w:hAnsi="Times New Roman" w:cs="Times New Roman"/>
          <w:color w:val="000000" w:themeColor="text1"/>
        </w:rPr>
        <w:t>1</w:t>
      </w:r>
      <w:r w:rsidR="007F19FD">
        <w:rPr>
          <w:rFonts w:ascii="Times New Roman" w:hAnsi="Times New Roman" w:cs="Times New Roman"/>
          <w:color w:val="000000" w:themeColor="text1"/>
        </w:rPr>
        <w:t>5</w:t>
      </w:r>
      <w:r w:rsidR="00576AB6">
        <w:rPr>
          <w:rFonts w:ascii="Times New Roman" w:hAnsi="Times New Roman" w:cs="Times New Roman"/>
          <w:color w:val="000000" w:themeColor="text1"/>
        </w:rPr>
        <w:t>6.4</w:t>
      </w:r>
      <w:r w:rsidR="007F19FD">
        <w:rPr>
          <w:rFonts w:ascii="Times New Roman" w:hAnsi="Times New Roman" w:cs="Times New Roman"/>
          <w:color w:val="000000" w:themeColor="text1"/>
        </w:rPr>
        <w:t>0</w:t>
      </w:r>
      <w:r w:rsidR="00576AB6">
        <w:rPr>
          <w:rFonts w:ascii="Times New Roman" w:hAnsi="Times New Roman" w:cs="Times New Roman"/>
          <w:color w:val="000000" w:themeColor="text1"/>
        </w:rPr>
        <w:t>0.000</w:t>
      </w:r>
      <w:r w:rsidR="00175917">
        <w:rPr>
          <w:rFonts w:ascii="Times New Roman" w:hAnsi="Times New Roman" w:cs="Times New Roman"/>
          <w:color w:val="000000" w:themeColor="text1"/>
        </w:rPr>
        <w:t>,00</w:t>
      </w:r>
      <w:r w:rsidR="00CD1E18" w:rsidRPr="00F070B3">
        <w:rPr>
          <w:rFonts w:ascii="Times New Roman" w:hAnsi="Times New Roman" w:cs="Times New Roman"/>
          <w:color w:val="000000" w:themeColor="text1"/>
        </w:rPr>
        <w:t xml:space="preserve"> </w:t>
      </w:r>
      <w:r w:rsidRPr="00F070B3">
        <w:rPr>
          <w:rFonts w:ascii="Times New Roman" w:hAnsi="Times New Roman" w:cs="Times New Roman"/>
          <w:color w:val="000000" w:themeColor="text1"/>
        </w:rPr>
        <w:t>динара, док остатак чине остали приходи буџета (порез на добра и услуге и други порези, приходи од имовине, приходи од продаје добара и услуга и мешовити и неодређени приходи).</w:t>
      </w:r>
    </w:p>
    <w:p w:rsidR="003A2E90" w:rsidRPr="005F080E" w:rsidRDefault="00611879" w:rsidP="005F080E">
      <w:pPr>
        <w:rPr>
          <w:rStyle w:val="fontstyle01"/>
          <w:sz w:val="24"/>
          <w:szCs w:val="24"/>
        </w:rPr>
      </w:pPr>
      <w:r w:rsidRPr="00E36A0B">
        <w:rPr>
          <w:rStyle w:val="fontstyle01"/>
          <w:sz w:val="24"/>
          <w:szCs w:val="24"/>
        </w:rPr>
        <w:t xml:space="preserve">1. Претходни буџет – </w:t>
      </w:r>
      <w:r w:rsidR="005F741E" w:rsidRPr="00441319">
        <w:rPr>
          <w:rStyle w:val="fontstyle01"/>
          <w:color w:val="000000" w:themeColor="text1"/>
          <w:sz w:val="24"/>
          <w:szCs w:val="24"/>
        </w:rPr>
        <w:t>1.455.800.151</w:t>
      </w:r>
      <w:r w:rsidR="00D52643">
        <w:rPr>
          <w:rStyle w:val="fontstyle01"/>
          <w:color w:val="000000" w:themeColor="text1"/>
          <w:sz w:val="24"/>
          <w:szCs w:val="24"/>
        </w:rPr>
        <w:t>,00</w:t>
      </w:r>
      <w:r w:rsidRPr="00441319">
        <w:rPr>
          <w:rStyle w:val="fontstyle01"/>
          <w:color w:val="000000" w:themeColor="text1"/>
          <w:sz w:val="24"/>
          <w:szCs w:val="24"/>
        </w:rPr>
        <w:t xml:space="preserve"> динара</w:t>
      </w:r>
      <w:r w:rsidRPr="00441319">
        <w:rPr>
          <w:rStyle w:val="fontstyle01"/>
          <w:sz w:val="24"/>
          <w:szCs w:val="24"/>
        </w:rPr>
        <w:br/>
      </w:r>
      <w:r w:rsidRPr="00E36A0B">
        <w:rPr>
          <w:rStyle w:val="fontstyle01"/>
          <w:sz w:val="24"/>
          <w:szCs w:val="24"/>
        </w:rPr>
        <w:t xml:space="preserve">2. Ребаланс – </w:t>
      </w:r>
      <w:r w:rsidR="00E570F8">
        <w:rPr>
          <w:rStyle w:val="fontstyle01"/>
          <w:sz w:val="24"/>
          <w:szCs w:val="24"/>
        </w:rPr>
        <w:t>1.</w:t>
      </w:r>
      <w:r w:rsidR="00A20A1F">
        <w:rPr>
          <w:rStyle w:val="fontstyle01"/>
          <w:sz w:val="24"/>
          <w:szCs w:val="24"/>
          <w:lang/>
        </w:rPr>
        <w:t>425.748.237</w:t>
      </w:r>
      <w:r w:rsidR="00D52643">
        <w:rPr>
          <w:rStyle w:val="fontstyle01"/>
          <w:sz w:val="24"/>
          <w:szCs w:val="24"/>
        </w:rPr>
        <w:t>,00</w:t>
      </w:r>
      <w:r>
        <w:rPr>
          <w:rStyle w:val="fontstyle01"/>
          <w:sz w:val="24"/>
          <w:szCs w:val="24"/>
        </w:rPr>
        <w:t xml:space="preserve"> </w:t>
      </w:r>
      <w:r w:rsidRPr="00E36A0B">
        <w:rPr>
          <w:rStyle w:val="fontstyle01"/>
          <w:sz w:val="24"/>
          <w:szCs w:val="24"/>
        </w:rPr>
        <w:t xml:space="preserve"> динара.</w:t>
      </w:r>
    </w:p>
    <w:p w:rsidR="003A2E90" w:rsidRPr="007B619C" w:rsidRDefault="00AF22C8" w:rsidP="006A3BCC">
      <w:pPr>
        <w:jc w:val="center"/>
        <w:rPr>
          <w:rStyle w:val="fontstyle01"/>
          <w:color w:val="000000" w:themeColor="text1"/>
        </w:rPr>
      </w:pPr>
      <w:r w:rsidRPr="00A85842">
        <w:rPr>
          <w:rStyle w:val="fontstyle01"/>
          <w:color w:val="000000" w:themeColor="text1"/>
        </w:rPr>
        <w:t>РАСХОДИ</w:t>
      </w:r>
      <w:r w:rsidR="007B619C">
        <w:rPr>
          <w:rStyle w:val="fontstyle01"/>
          <w:color w:val="000000" w:themeColor="text1"/>
        </w:rPr>
        <w:t xml:space="preserve">  И ИЗДАЦИ</w:t>
      </w:r>
    </w:p>
    <w:p w:rsidR="006518BC" w:rsidRDefault="00AF22C8" w:rsidP="006A3BCC">
      <w:pPr>
        <w:jc w:val="both"/>
        <w:rPr>
          <w:rStyle w:val="fontstyle21"/>
        </w:rPr>
      </w:pPr>
      <w:r>
        <w:rPr>
          <w:rStyle w:val="fontstyle21"/>
        </w:rPr>
        <w:t>У расходној страни буџета дати су расходи и издаци свих ДКБС, ИКБС и осталих корисника</w:t>
      </w:r>
      <w:r>
        <w:rPr>
          <w:color w:val="000000"/>
        </w:rPr>
        <w:br/>
      </w:r>
      <w:r>
        <w:rPr>
          <w:rStyle w:val="fontstyle21"/>
        </w:rPr>
        <w:t>буџетских средстава по Програмима, програмским активностима и пројектима.</w:t>
      </w:r>
    </w:p>
    <w:p w:rsidR="007241EA" w:rsidRDefault="00AF22C8" w:rsidP="006A3BCC">
      <w:pPr>
        <w:jc w:val="both"/>
        <w:rPr>
          <w:rStyle w:val="fontstyle21"/>
        </w:rPr>
      </w:pPr>
      <w:r>
        <w:rPr>
          <w:rStyle w:val="fontstyle21"/>
        </w:rPr>
        <w:t>Корисници буџета су извршили неопходне измене у својим финансијским плановима према својим</w:t>
      </w:r>
      <w:r>
        <w:rPr>
          <w:color w:val="000000"/>
        </w:rPr>
        <w:br/>
      </w:r>
      <w:r>
        <w:rPr>
          <w:rStyle w:val="fontstyle21"/>
        </w:rPr>
        <w:t>потребама</w:t>
      </w:r>
      <w:r w:rsidR="00096255">
        <w:rPr>
          <w:rStyle w:val="fontstyle21"/>
        </w:rPr>
        <w:t xml:space="preserve"> до краја буџетске године</w:t>
      </w:r>
      <w:r>
        <w:rPr>
          <w:rStyle w:val="fontstyle21"/>
        </w:rPr>
        <w:t>. Обухваћена су средства која су добијали решењима надлежних извршних органа распоредом</w:t>
      </w:r>
      <w:r w:rsidR="00102B11">
        <w:rPr>
          <w:color w:val="000000"/>
        </w:rPr>
        <w:t xml:space="preserve"> </w:t>
      </w:r>
      <w:r>
        <w:rPr>
          <w:rStyle w:val="fontstyle21"/>
        </w:rPr>
        <w:t>из текуће буџетске резерве и променом апропријација, а у складу са Законом о буџетском систему.</w:t>
      </w:r>
    </w:p>
    <w:p w:rsidR="00175917" w:rsidRDefault="003434F8" w:rsidP="003434F8">
      <w:pPr>
        <w:pStyle w:val="v1msolistparagraph"/>
        <w:ind w:hanging="360"/>
        <w:jc w:val="both"/>
        <w:rPr>
          <w:b/>
          <w:i/>
        </w:rPr>
      </w:pPr>
      <w:r w:rsidRPr="003B4B51">
        <w:rPr>
          <w:b/>
          <w:i/>
        </w:rPr>
        <w:t>-</w:t>
      </w:r>
      <w:r w:rsidRPr="003B4B51">
        <w:rPr>
          <w:b/>
          <w:i/>
          <w:sz w:val="14"/>
          <w:szCs w:val="14"/>
        </w:rPr>
        <w:t xml:space="preserve">          </w:t>
      </w:r>
      <w:r w:rsidRPr="003B4B51">
        <w:rPr>
          <w:b/>
          <w:i/>
        </w:rPr>
        <w:t xml:space="preserve">Текући расходи (класа 4) планирани су у износу од </w:t>
      </w:r>
      <w:r w:rsidR="00096255">
        <w:rPr>
          <w:b/>
          <w:i/>
          <w:color w:val="000000"/>
        </w:rPr>
        <w:t>91</w:t>
      </w:r>
      <w:r w:rsidR="00A20A1F">
        <w:rPr>
          <w:b/>
          <w:i/>
          <w:color w:val="000000"/>
          <w:lang/>
        </w:rPr>
        <w:t>8</w:t>
      </w:r>
      <w:r w:rsidR="00096255">
        <w:rPr>
          <w:b/>
          <w:i/>
          <w:color w:val="000000"/>
        </w:rPr>
        <w:t>.</w:t>
      </w:r>
      <w:r w:rsidR="00A20A1F">
        <w:rPr>
          <w:b/>
          <w:i/>
          <w:color w:val="000000"/>
          <w:lang/>
        </w:rPr>
        <w:t>656</w:t>
      </w:r>
      <w:r w:rsidR="00096255">
        <w:rPr>
          <w:b/>
          <w:i/>
          <w:color w:val="000000"/>
        </w:rPr>
        <w:t>.</w:t>
      </w:r>
      <w:r w:rsidR="00A20A1F">
        <w:rPr>
          <w:b/>
          <w:i/>
          <w:color w:val="000000"/>
          <w:lang/>
        </w:rPr>
        <w:t>262</w:t>
      </w:r>
      <w:r w:rsidR="00175917">
        <w:rPr>
          <w:b/>
          <w:i/>
          <w:color w:val="000000"/>
        </w:rPr>
        <w:t>,00</w:t>
      </w:r>
      <w:r w:rsidRPr="003B4B51">
        <w:rPr>
          <w:b/>
          <w:i/>
        </w:rPr>
        <w:t xml:space="preserve"> динара</w:t>
      </w:r>
    </w:p>
    <w:p w:rsidR="003434F8" w:rsidRDefault="003434F8" w:rsidP="003434F8">
      <w:pPr>
        <w:pStyle w:val="v1msolistparagraph"/>
        <w:ind w:hanging="360"/>
        <w:jc w:val="both"/>
        <w:rPr>
          <w:b/>
          <w:i/>
        </w:rPr>
      </w:pPr>
      <w:r w:rsidRPr="003B4B51">
        <w:rPr>
          <w:b/>
          <w:i/>
        </w:rPr>
        <w:t>-</w:t>
      </w:r>
      <w:r w:rsidRPr="003B4B51">
        <w:rPr>
          <w:b/>
          <w:i/>
          <w:sz w:val="14"/>
          <w:szCs w:val="14"/>
        </w:rPr>
        <w:t xml:space="preserve">          </w:t>
      </w:r>
      <w:r w:rsidRPr="003B4B51">
        <w:rPr>
          <w:b/>
          <w:i/>
        </w:rPr>
        <w:t xml:space="preserve">Издаци од нефинансијске имовине (класа 5) планирни су у износу од </w:t>
      </w:r>
      <w:r w:rsidR="00175917">
        <w:rPr>
          <w:b/>
          <w:i/>
        </w:rPr>
        <w:t>470.866.975,00</w:t>
      </w:r>
      <w:r w:rsidRPr="003B4B51">
        <w:rPr>
          <w:b/>
          <w:i/>
        </w:rPr>
        <w:t xml:space="preserve"> динара</w:t>
      </w:r>
    </w:p>
    <w:p w:rsidR="003434F8" w:rsidRPr="00175917" w:rsidRDefault="003434F8" w:rsidP="00DF16D2">
      <w:pPr>
        <w:jc w:val="both"/>
        <w:rPr>
          <w:rFonts w:ascii="Times New Roman" w:hAnsi="Times New Roman" w:cs="Times New Roman"/>
          <w:b/>
          <w:i/>
        </w:rPr>
      </w:pPr>
      <w:r w:rsidRPr="003434F8">
        <w:rPr>
          <w:b/>
          <w:i/>
        </w:rPr>
        <w:t>-</w:t>
      </w:r>
      <w:r w:rsidRPr="003434F8">
        <w:rPr>
          <w:rFonts w:ascii="Times New Roman" w:hAnsi="Times New Roman" w:cs="Times New Roman"/>
          <w:b/>
          <w:i/>
        </w:rPr>
        <w:t>Издаци за отплату главнице и набавку нефинансијксе имовине</w:t>
      </w:r>
      <w:r>
        <w:rPr>
          <w:rFonts w:ascii="Times New Roman" w:hAnsi="Times New Roman" w:cs="Times New Roman"/>
          <w:b/>
          <w:i/>
        </w:rPr>
        <w:t xml:space="preserve"> (класа 6) планирани су у износу од </w:t>
      </w:r>
      <w:r w:rsidR="009B2DB3">
        <w:rPr>
          <w:rFonts w:ascii="Times New Roman" w:hAnsi="Times New Roman" w:cs="Times New Roman"/>
          <w:b/>
          <w:i/>
        </w:rPr>
        <w:t>36.225.00</w:t>
      </w:r>
      <w:r w:rsidR="00175917">
        <w:rPr>
          <w:rFonts w:ascii="Times New Roman" w:hAnsi="Times New Roman" w:cs="Times New Roman"/>
          <w:b/>
          <w:i/>
        </w:rPr>
        <w:t>0,00</w:t>
      </w:r>
      <w:r w:rsidR="00441319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динар</w:t>
      </w:r>
      <w:r w:rsidR="00441319">
        <w:rPr>
          <w:rFonts w:ascii="Times New Roman" w:hAnsi="Times New Roman" w:cs="Times New Roman"/>
          <w:b/>
          <w:i/>
        </w:rPr>
        <w:t>а</w:t>
      </w:r>
      <w:r>
        <w:rPr>
          <w:rFonts w:ascii="Times New Roman" w:hAnsi="Times New Roman" w:cs="Times New Roman"/>
          <w:b/>
          <w:i/>
        </w:rPr>
        <w:t xml:space="preserve"> што је </w:t>
      </w:r>
      <w:r w:rsidR="00175917">
        <w:rPr>
          <w:rFonts w:ascii="Times New Roman" w:hAnsi="Times New Roman" w:cs="Times New Roman"/>
          <w:b/>
          <w:i/>
        </w:rPr>
        <w:t>на нивоу претходног буџета</w:t>
      </w:r>
      <w:r w:rsidR="009B2DB3">
        <w:rPr>
          <w:rFonts w:ascii="Times New Roman" w:hAnsi="Times New Roman" w:cs="Times New Roman"/>
          <w:b/>
          <w:i/>
        </w:rPr>
        <w:t>, а ради измирења обавеза по кредит</w:t>
      </w:r>
      <w:r w:rsidR="00441319">
        <w:rPr>
          <w:rFonts w:ascii="Times New Roman" w:hAnsi="Times New Roman" w:cs="Times New Roman"/>
          <w:b/>
          <w:i/>
        </w:rPr>
        <w:t>има</w:t>
      </w:r>
      <w:r w:rsidR="009B2DB3">
        <w:rPr>
          <w:rFonts w:ascii="Times New Roman" w:hAnsi="Times New Roman" w:cs="Times New Roman"/>
          <w:b/>
          <w:i/>
        </w:rPr>
        <w:t xml:space="preserve"> до краја</w:t>
      </w:r>
      <w:r w:rsidR="00BE2DEC">
        <w:rPr>
          <w:rFonts w:ascii="Times New Roman" w:hAnsi="Times New Roman" w:cs="Times New Roman"/>
          <w:b/>
          <w:i/>
        </w:rPr>
        <w:t xml:space="preserve"> буџетске</w:t>
      </w:r>
      <w:r w:rsidR="009B2DB3">
        <w:rPr>
          <w:rFonts w:ascii="Times New Roman" w:hAnsi="Times New Roman" w:cs="Times New Roman"/>
          <w:b/>
          <w:i/>
        </w:rPr>
        <w:t xml:space="preserve"> 2025. године</w:t>
      </w:r>
      <w:r>
        <w:rPr>
          <w:rFonts w:ascii="Times New Roman" w:hAnsi="Times New Roman" w:cs="Times New Roman"/>
          <w:b/>
          <w:i/>
        </w:rPr>
        <w:t>.</w:t>
      </w:r>
    </w:p>
    <w:p w:rsidR="003434F8" w:rsidRPr="00DF16D2" w:rsidRDefault="003434F8" w:rsidP="00DF16D2">
      <w:pPr>
        <w:pStyle w:val="v1msonormal"/>
        <w:jc w:val="both"/>
      </w:pPr>
      <w:r>
        <w:t xml:space="preserve"> Општина Топола планирала је фискални дефицит у износу од </w:t>
      </w:r>
      <w:r w:rsidR="00175917">
        <w:t>47.199.027,00</w:t>
      </w:r>
      <w:r>
        <w:t xml:space="preserve">  динара што је у складу са чланом 27ж Закона о буџетском систему</w:t>
      </w:r>
      <w:r w:rsidR="00DF16D2">
        <w:t xml:space="preserve"> </w:t>
      </w:r>
      <w:r w:rsidR="00DF16D2">
        <w:rPr>
          <w:sz w:val="22"/>
          <w:szCs w:val="22"/>
        </w:rPr>
        <w:t>који се покрива неутрошеним средствима из претходне године и примањима од задуживања</w:t>
      </w:r>
      <w:r w:rsidR="00DF16D2">
        <w:t>.</w:t>
      </w:r>
    </w:p>
    <w:p w:rsidR="003434F8" w:rsidRPr="005D349D" w:rsidRDefault="003434F8" w:rsidP="006A3BCC">
      <w:pPr>
        <w:jc w:val="both"/>
        <w:rPr>
          <w:rStyle w:val="fontstyle21"/>
          <w:color w:val="auto"/>
        </w:rPr>
      </w:pPr>
      <w:r w:rsidRPr="00DF16D2">
        <w:rPr>
          <w:rFonts w:ascii="Times New Roman" w:hAnsi="Times New Roman" w:cs="Times New Roman"/>
          <w:color w:val="FF0000"/>
        </w:rPr>
        <w:t xml:space="preserve">  </w:t>
      </w:r>
      <w:r w:rsidRPr="00DF16D2">
        <w:rPr>
          <w:rFonts w:ascii="Times New Roman" w:hAnsi="Times New Roman" w:cs="Times New Roman"/>
        </w:rPr>
        <w:t xml:space="preserve">У општем делу одлуке о буџету дефинисани су расходи и издаци из буџета по основним наменама у износу од </w:t>
      </w:r>
      <w:r w:rsidR="00175917">
        <w:rPr>
          <w:rFonts w:ascii="Times New Roman" w:hAnsi="Times New Roman" w:cs="Times New Roman"/>
        </w:rPr>
        <w:t>1.42</w:t>
      </w:r>
      <w:r w:rsidR="00A20A1F">
        <w:rPr>
          <w:rFonts w:ascii="Times New Roman" w:hAnsi="Times New Roman" w:cs="Times New Roman"/>
          <w:lang/>
        </w:rPr>
        <w:t>5</w:t>
      </w:r>
      <w:r w:rsidR="00175917">
        <w:rPr>
          <w:rFonts w:ascii="Times New Roman" w:hAnsi="Times New Roman" w:cs="Times New Roman"/>
        </w:rPr>
        <w:t>.</w:t>
      </w:r>
      <w:r w:rsidR="00A20A1F">
        <w:rPr>
          <w:rFonts w:ascii="Times New Roman" w:hAnsi="Times New Roman" w:cs="Times New Roman"/>
          <w:lang/>
        </w:rPr>
        <w:t>748</w:t>
      </w:r>
      <w:r w:rsidR="00175917">
        <w:rPr>
          <w:rFonts w:ascii="Times New Roman" w:hAnsi="Times New Roman" w:cs="Times New Roman"/>
        </w:rPr>
        <w:t>.</w:t>
      </w:r>
      <w:r w:rsidR="00A20A1F">
        <w:rPr>
          <w:rFonts w:ascii="Times New Roman" w:hAnsi="Times New Roman" w:cs="Times New Roman"/>
          <w:lang/>
        </w:rPr>
        <w:t>237</w:t>
      </w:r>
      <w:r w:rsidR="00441319">
        <w:rPr>
          <w:rFonts w:ascii="Times New Roman" w:hAnsi="Times New Roman" w:cs="Times New Roman"/>
        </w:rPr>
        <w:t>,00</w:t>
      </w:r>
      <w:r w:rsidR="00175917">
        <w:rPr>
          <w:rFonts w:ascii="Times New Roman" w:hAnsi="Times New Roman" w:cs="Times New Roman"/>
        </w:rPr>
        <w:t xml:space="preserve"> </w:t>
      </w:r>
      <w:r w:rsidRPr="00DF16D2">
        <w:rPr>
          <w:rFonts w:ascii="Times New Roman" w:hAnsi="Times New Roman" w:cs="Times New Roman"/>
        </w:rPr>
        <w:t xml:space="preserve"> динара, од чега се на текуће расходе</w:t>
      </w:r>
      <w:r w:rsidRPr="00DF16D2">
        <w:rPr>
          <w:rFonts w:ascii="Times New Roman" w:hAnsi="Times New Roman" w:cs="Times New Roman"/>
          <w:color w:val="FF0000"/>
        </w:rPr>
        <w:t xml:space="preserve"> </w:t>
      </w:r>
      <w:r w:rsidRPr="00DF16D2">
        <w:rPr>
          <w:rFonts w:ascii="Times New Roman" w:hAnsi="Times New Roman" w:cs="Times New Roman"/>
        </w:rPr>
        <w:t xml:space="preserve">односи </w:t>
      </w:r>
      <w:r w:rsidR="00175917">
        <w:rPr>
          <w:rFonts w:ascii="Times New Roman" w:hAnsi="Times New Roman" w:cs="Times New Roman"/>
        </w:rPr>
        <w:t>91</w:t>
      </w:r>
      <w:r w:rsidR="00A20A1F">
        <w:rPr>
          <w:rFonts w:ascii="Times New Roman" w:hAnsi="Times New Roman" w:cs="Times New Roman"/>
          <w:lang/>
        </w:rPr>
        <w:t>8</w:t>
      </w:r>
      <w:r w:rsidR="00175917">
        <w:rPr>
          <w:rFonts w:ascii="Times New Roman" w:hAnsi="Times New Roman" w:cs="Times New Roman"/>
        </w:rPr>
        <w:t>.</w:t>
      </w:r>
      <w:r w:rsidR="00A20A1F">
        <w:rPr>
          <w:rFonts w:ascii="Times New Roman" w:hAnsi="Times New Roman" w:cs="Times New Roman"/>
          <w:lang/>
        </w:rPr>
        <w:t>656</w:t>
      </w:r>
      <w:r w:rsidR="00175917">
        <w:rPr>
          <w:rFonts w:ascii="Times New Roman" w:hAnsi="Times New Roman" w:cs="Times New Roman"/>
        </w:rPr>
        <w:t>2.2</w:t>
      </w:r>
      <w:r w:rsidR="00A20A1F">
        <w:rPr>
          <w:rFonts w:ascii="Times New Roman" w:hAnsi="Times New Roman" w:cs="Times New Roman"/>
          <w:lang/>
        </w:rPr>
        <w:t>62</w:t>
      </w:r>
      <w:r w:rsidR="00931E56">
        <w:rPr>
          <w:rFonts w:ascii="Times New Roman" w:hAnsi="Times New Roman" w:cs="Times New Roman"/>
        </w:rPr>
        <w:t>,00</w:t>
      </w:r>
      <w:r w:rsidRPr="00DF16D2">
        <w:rPr>
          <w:rFonts w:ascii="Times New Roman" w:hAnsi="Times New Roman" w:cs="Times New Roman"/>
        </w:rPr>
        <w:t xml:space="preserve"> динара, на издатке за набавку нефинансијске имовине </w:t>
      </w:r>
      <w:r w:rsidR="00931E56">
        <w:rPr>
          <w:rFonts w:ascii="Times New Roman" w:hAnsi="Times New Roman" w:cs="Times New Roman"/>
        </w:rPr>
        <w:t>470.866.975,00</w:t>
      </w:r>
      <w:r w:rsidRPr="00DF16D2">
        <w:rPr>
          <w:rFonts w:ascii="Times New Roman" w:hAnsi="Times New Roman" w:cs="Times New Roman"/>
        </w:rPr>
        <w:t xml:space="preserve"> динара, а на отплату главнице </w:t>
      </w:r>
      <w:r w:rsidR="00C07CA7">
        <w:rPr>
          <w:rFonts w:ascii="Times New Roman" w:hAnsi="Times New Roman" w:cs="Times New Roman"/>
        </w:rPr>
        <w:t>36.225</w:t>
      </w:r>
      <w:r w:rsidRPr="00DF16D2">
        <w:rPr>
          <w:rFonts w:ascii="Times New Roman" w:hAnsi="Times New Roman" w:cs="Times New Roman"/>
        </w:rPr>
        <w:t>.000</w:t>
      </w:r>
      <w:r w:rsidR="00931E56">
        <w:rPr>
          <w:rFonts w:ascii="Times New Roman" w:hAnsi="Times New Roman" w:cs="Times New Roman"/>
        </w:rPr>
        <w:t>,00</w:t>
      </w:r>
      <w:r w:rsidRPr="00DF16D2">
        <w:rPr>
          <w:rFonts w:ascii="Times New Roman" w:hAnsi="Times New Roman" w:cs="Times New Roman"/>
        </w:rPr>
        <w:t xml:space="preserve"> динара.</w:t>
      </w:r>
    </w:p>
    <w:p w:rsidR="00991053" w:rsidRPr="009F5884" w:rsidRDefault="00991053" w:rsidP="006A3BCC">
      <w:pPr>
        <w:jc w:val="both"/>
        <w:rPr>
          <w:rFonts w:ascii="Times New Roman" w:hAnsi="Times New Roman" w:cs="Times New Roman"/>
        </w:rPr>
      </w:pPr>
      <w:r>
        <w:t xml:space="preserve">      </w:t>
      </w:r>
      <w:r w:rsidRPr="00A13C74">
        <w:rPr>
          <w:rFonts w:ascii="Times New Roman" w:hAnsi="Times New Roman" w:cs="Times New Roman"/>
        </w:rPr>
        <w:t xml:space="preserve">Учешће појединих </w:t>
      </w:r>
      <w:r>
        <w:rPr>
          <w:rFonts w:ascii="Times New Roman" w:hAnsi="Times New Roman" w:cs="Times New Roman"/>
        </w:rPr>
        <w:t>расхода и издатака</w:t>
      </w:r>
      <w:r w:rsidRPr="00A13C74">
        <w:rPr>
          <w:rFonts w:ascii="Times New Roman" w:hAnsi="Times New Roman" w:cs="Times New Roman"/>
        </w:rPr>
        <w:t xml:space="preserve"> у укупним </w:t>
      </w:r>
      <w:r>
        <w:rPr>
          <w:rFonts w:ascii="Times New Roman" w:hAnsi="Times New Roman" w:cs="Times New Roman"/>
        </w:rPr>
        <w:t>расходима</w:t>
      </w:r>
      <w:r w:rsidRPr="00A13C74">
        <w:rPr>
          <w:rFonts w:ascii="Times New Roman" w:hAnsi="Times New Roman" w:cs="Times New Roman"/>
        </w:rPr>
        <w:t xml:space="preserve"> буџета дато је у следећој табели: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544"/>
        <w:gridCol w:w="2462"/>
        <w:gridCol w:w="2322"/>
      </w:tblGrid>
      <w:tr w:rsidR="002F32EA" w:rsidRPr="00DE2AAC" w:rsidTr="00F070B3">
        <w:trPr>
          <w:trHeight w:val="620"/>
        </w:trPr>
        <w:tc>
          <w:tcPr>
            <w:tcW w:w="959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053">
              <w:rPr>
                <w:rFonts w:ascii="Times New Roman" w:hAnsi="Times New Roman" w:cs="Times New Roman"/>
                <w:b/>
                <w:i/>
              </w:rPr>
              <w:t>Конто</w:t>
            </w:r>
          </w:p>
        </w:tc>
        <w:tc>
          <w:tcPr>
            <w:tcW w:w="3544" w:type="dxa"/>
          </w:tcPr>
          <w:p w:rsidR="002F32EA" w:rsidRPr="00F070B3" w:rsidRDefault="002F32EA" w:rsidP="006A3BC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F070B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Опис</w:t>
            </w:r>
          </w:p>
        </w:tc>
        <w:tc>
          <w:tcPr>
            <w:tcW w:w="2462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1053">
              <w:rPr>
                <w:rFonts w:ascii="Times New Roman" w:hAnsi="Times New Roman" w:cs="Times New Roman"/>
                <w:b/>
                <w:i/>
              </w:rPr>
              <w:t>Износ</w:t>
            </w:r>
          </w:p>
        </w:tc>
        <w:tc>
          <w:tcPr>
            <w:tcW w:w="2322" w:type="dxa"/>
          </w:tcPr>
          <w:p w:rsidR="002F32EA" w:rsidRPr="00991053" w:rsidRDefault="002F32EA" w:rsidP="006A3BC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91053">
              <w:rPr>
                <w:rFonts w:ascii="Times New Roman" w:hAnsi="Times New Roman" w:cs="Times New Roman"/>
                <w:b/>
                <w:i/>
              </w:rPr>
              <w:t>Проценат учешћа %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F02FB1" w:rsidRDefault="002F32EA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FB1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544" w:type="dxa"/>
          </w:tcPr>
          <w:p w:rsidR="002F32EA" w:rsidRPr="00F02FB1" w:rsidRDefault="002F32EA" w:rsidP="006A3B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2FB1">
              <w:rPr>
                <w:rFonts w:ascii="Times New Roman" w:hAnsi="Times New Roman" w:cs="Times New Roman"/>
                <w:b/>
              </w:rPr>
              <w:t>Расходи за запослене</w:t>
            </w:r>
          </w:p>
        </w:tc>
        <w:tc>
          <w:tcPr>
            <w:tcW w:w="2462" w:type="dxa"/>
          </w:tcPr>
          <w:p w:rsidR="002F32EA" w:rsidRPr="005233C9" w:rsidRDefault="005233C9" w:rsidP="00A20A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A20A1F">
              <w:rPr>
                <w:rFonts w:ascii="Times New Roman" w:hAnsi="Times New Roman" w:cs="Times New Roman"/>
                <w:b/>
                <w:lang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A20A1F">
              <w:rPr>
                <w:rFonts w:ascii="Times New Roman" w:hAnsi="Times New Roman" w:cs="Times New Roman"/>
                <w:b/>
                <w:lang/>
              </w:rPr>
              <w:t>655.178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2322" w:type="dxa"/>
          </w:tcPr>
          <w:p w:rsidR="002F32EA" w:rsidRPr="00A20A1F" w:rsidRDefault="005233C9" w:rsidP="00A20A1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17,2</w:t>
            </w:r>
            <w:r w:rsidR="00A20A1F">
              <w:rPr>
                <w:rFonts w:ascii="Times New Roman" w:hAnsi="Times New Roman" w:cs="Times New Roman"/>
                <w:b/>
                <w:lang/>
              </w:rPr>
              <w:t>3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F02FB1" w:rsidRDefault="002F32EA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FB1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544" w:type="dxa"/>
          </w:tcPr>
          <w:p w:rsidR="002F32EA" w:rsidRPr="00F02FB1" w:rsidRDefault="002F32EA" w:rsidP="006A3B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2FB1">
              <w:rPr>
                <w:rFonts w:ascii="Times New Roman" w:hAnsi="Times New Roman" w:cs="Times New Roman"/>
                <w:b/>
              </w:rPr>
              <w:t>Коришћење роба и услуга</w:t>
            </w:r>
          </w:p>
        </w:tc>
        <w:tc>
          <w:tcPr>
            <w:tcW w:w="2462" w:type="dxa"/>
          </w:tcPr>
          <w:p w:rsidR="002F32EA" w:rsidRPr="005233C9" w:rsidRDefault="005233C9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404.708.251,00</w:t>
            </w:r>
          </w:p>
        </w:tc>
        <w:tc>
          <w:tcPr>
            <w:tcW w:w="2322" w:type="dxa"/>
          </w:tcPr>
          <w:p w:rsidR="002F32EA" w:rsidRPr="00A20A1F" w:rsidRDefault="005233C9" w:rsidP="00A20A1F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28,3</w:t>
            </w:r>
            <w:r w:rsidR="00A20A1F">
              <w:rPr>
                <w:rFonts w:ascii="Times New Roman" w:hAnsi="Times New Roman" w:cs="Times New Roman"/>
                <w:b/>
                <w:lang/>
              </w:rPr>
              <w:t>9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44" w:type="dxa"/>
          </w:tcPr>
          <w:p w:rsidR="002F32EA" w:rsidRPr="00991053" w:rsidRDefault="002F32EA" w:rsidP="006A3BCC">
            <w:pPr>
              <w:jc w:val="both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Отплата  камата</w:t>
            </w:r>
          </w:p>
        </w:tc>
        <w:tc>
          <w:tcPr>
            <w:tcW w:w="2462" w:type="dxa"/>
          </w:tcPr>
          <w:p w:rsidR="002F32EA" w:rsidRPr="00351739" w:rsidRDefault="00351739" w:rsidP="00523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233C9">
              <w:rPr>
                <w:rFonts w:ascii="Times New Roman" w:hAnsi="Times New Roman" w:cs="Times New Roman"/>
              </w:rPr>
              <w:t>020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322" w:type="dxa"/>
          </w:tcPr>
          <w:p w:rsidR="002F32EA" w:rsidRPr="005233C9" w:rsidRDefault="00351739" w:rsidP="00523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  <w:r w:rsidR="005233C9">
              <w:rPr>
                <w:rFonts w:ascii="Times New Roman" w:hAnsi="Times New Roman" w:cs="Times New Roman"/>
              </w:rPr>
              <w:t>1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44" w:type="dxa"/>
          </w:tcPr>
          <w:p w:rsidR="002F32EA" w:rsidRPr="00991053" w:rsidRDefault="002F32EA" w:rsidP="006A3BCC">
            <w:pPr>
              <w:jc w:val="both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Субвенције</w:t>
            </w:r>
          </w:p>
        </w:tc>
        <w:tc>
          <w:tcPr>
            <w:tcW w:w="2462" w:type="dxa"/>
          </w:tcPr>
          <w:p w:rsidR="002F32EA" w:rsidRPr="005233C9" w:rsidRDefault="005233C9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61.164.000,00</w:t>
            </w:r>
          </w:p>
        </w:tc>
        <w:tc>
          <w:tcPr>
            <w:tcW w:w="2322" w:type="dxa"/>
          </w:tcPr>
          <w:p w:rsidR="002F32EA" w:rsidRPr="005233C9" w:rsidRDefault="00351739" w:rsidP="00523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5233C9">
              <w:rPr>
                <w:rFonts w:ascii="Times New Roman" w:hAnsi="Times New Roman" w:cs="Times New Roman"/>
              </w:rPr>
              <w:t>29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44" w:type="dxa"/>
          </w:tcPr>
          <w:p w:rsidR="002F32EA" w:rsidRPr="00991053" w:rsidRDefault="002F32EA" w:rsidP="006A3BCC">
            <w:pPr>
              <w:jc w:val="both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Донације и трансфери</w:t>
            </w:r>
          </w:p>
        </w:tc>
        <w:tc>
          <w:tcPr>
            <w:tcW w:w="2462" w:type="dxa"/>
          </w:tcPr>
          <w:p w:rsidR="002F32EA" w:rsidRPr="005233C9" w:rsidRDefault="005233C9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92.791.571,00</w:t>
            </w:r>
          </w:p>
        </w:tc>
        <w:tc>
          <w:tcPr>
            <w:tcW w:w="2322" w:type="dxa"/>
          </w:tcPr>
          <w:p w:rsidR="002F32EA" w:rsidRPr="005233C9" w:rsidRDefault="00351739" w:rsidP="00523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</w:t>
            </w:r>
            <w:r w:rsidR="005233C9">
              <w:rPr>
                <w:rFonts w:ascii="Times New Roman" w:hAnsi="Times New Roman" w:cs="Times New Roman"/>
              </w:rPr>
              <w:t>51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44" w:type="dxa"/>
          </w:tcPr>
          <w:p w:rsidR="002F32EA" w:rsidRPr="00991053" w:rsidRDefault="00F070B3" w:rsidP="00404F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Социјална заштита</w:t>
            </w:r>
            <w:r w:rsidR="002F32EA" w:rsidRPr="009910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2" w:type="dxa"/>
          </w:tcPr>
          <w:p w:rsidR="002F32EA" w:rsidRPr="005233C9" w:rsidRDefault="005233C9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72.043.225,00</w:t>
            </w:r>
          </w:p>
        </w:tc>
        <w:tc>
          <w:tcPr>
            <w:tcW w:w="2322" w:type="dxa"/>
          </w:tcPr>
          <w:p w:rsidR="002F32EA" w:rsidRPr="005233C9" w:rsidRDefault="00351739" w:rsidP="00523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</w:t>
            </w:r>
            <w:r w:rsidR="005233C9">
              <w:rPr>
                <w:rFonts w:ascii="Times New Roman" w:hAnsi="Times New Roman" w:cs="Times New Roman"/>
              </w:rPr>
              <w:t>05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3544" w:type="dxa"/>
          </w:tcPr>
          <w:p w:rsidR="002F32EA" w:rsidRPr="00991053" w:rsidRDefault="002F32EA" w:rsidP="006A3BCC">
            <w:pPr>
              <w:jc w:val="both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Остали расходи</w:t>
            </w:r>
          </w:p>
        </w:tc>
        <w:tc>
          <w:tcPr>
            <w:tcW w:w="2462" w:type="dxa"/>
          </w:tcPr>
          <w:p w:rsidR="002F32EA" w:rsidRPr="005233C9" w:rsidRDefault="005233C9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38.974.037,00</w:t>
            </w:r>
          </w:p>
        </w:tc>
        <w:tc>
          <w:tcPr>
            <w:tcW w:w="2322" w:type="dxa"/>
          </w:tcPr>
          <w:p w:rsidR="002F32EA" w:rsidRPr="005233C9" w:rsidRDefault="00351739" w:rsidP="00523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5233C9">
              <w:rPr>
                <w:rFonts w:ascii="Times New Roman" w:hAnsi="Times New Roman" w:cs="Times New Roman"/>
              </w:rPr>
              <w:t>73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44" w:type="dxa"/>
          </w:tcPr>
          <w:p w:rsidR="002F32EA" w:rsidRPr="00991053" w:rsidRDefault="002F32EA" w:rsidP="006A3BCC">
            <w:pPr>
              <w:jc w:val="both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Резерве</w:t>
            </w:r>
          </w:p>
        </w:tc>
        <w:tc>
          <w:tcPr>
            <w:tcW w:w="2462" w:type="dxa"/>
          </w:tcPr>
          <w:p w:rsidR="002F32EA" w:rsidRPr="005233C9" w:rsidRDefault="005233C9" w:rsidP="006A3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300.000,00</w:t>
            </w:r>
          </w:p>
        </w:tc>
        <w:tc>
          <w:tcPr>
            <w:tcW w:w="2322" w:type="dxa"/>
          </w:tcPr>
          <w:p w:rsidR="002F32EA" w:rsidRPr="005233C9" w:rsidRDefault="002F32EA" w:rsidP="005233C9">
            <w:pPr>
              <w:jc w:val="center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0</w:t>
            </w:r>
            <w:r w:rsidR="00527C60" w:rsidRPr="00991053">
              <w:rPr>
                <w:rFonts w:ascii="Times New Roman" w:hAnsi="Times New Roman" w:cs="Times New Roman"/>
              </w:rPr>
              <w:t>,</w:t>
            </w:r>
            <w:r w:rsidR="005233C9">
              <w:rPr>
                <w:rFonts w:ascii="Times New Roman" w:hAnsi="Times New Roman" w:cs="Times New Roman"/>
              </w:rPr>
              <w:t>02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05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4" w:type="dxa"/>
          </w:tcPr>
          <w:p w:rsidR="002F32EA" w:rsidRPr="00991053" w:rsidRDefault="002F32EA" w:rsidP="006A3B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1053">
              <w:rPr>
                <w:rFonts w:ascii="Times New Roman" w:hAnsi="Times New Roman" w:cs="Times New Roman"/>
                <w:b/>
              </w:rPr>
              <w:t>Капитални издаци</w:t>
            </w:r>
          </w:p>
        </w:tc>
        <w:tc>
          <w:tcPr>
            <w:tcW w:w="2462" w:type="dxa"/>
          </w:tcPr>
          <w:p w:rsidR="002F32EA" w:rsidRPr="005F00CF" w:rsidRDefault="005F00CF" w:rsidP="00B670B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00CF">
              <w:rPr>
                <w:rFonts w:ascii="Times New Roman" w:hAnsi="Times New Roman" w:cs="Times New Roman"/>
                <w:color w:val="000000" w:themeColor="text1"/>
              </w:rPr>
              <w:t>470.866.975,00</w:t>
            </w:r>
          </w:p>
        </w:tc>
        <w:tc>
          <w:tcPr>
            <w:tcW w:w="2322" w:type="dxa"/>
          </w:tcPr>
          <w:p w:rsidR="002F32EA" w:rsidRPr="005F00CF" w:rsidRDefault="005F00CF" w:rsidP="00B670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33,03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</w:p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2F32EA" w:rsidRPr="00991053" w:rsidRDefault="002F32EA" w:rsidP="006A3BCC">
            <w:pPr>
              <w:jc w:val="both"/>
              <w:rPr>
                <w:rFonts w:ascii="Times New Roman" w:hAnsi="Times New Roman" w:cs="Times New Roman"/>
              </w:rPr>
            </w:pPr>
            <w:r w:rsidRPr="00991053">
              <w:rPr>
                <w:rFonts w:ascii="Times New Roman" w:hAnsi="Times New Roman" w:cs="Times New Roman"/>
              </w:rPr>
              <w:t>Издаци за отплату главнице и набавку нефинансијксе имовине</w:t>
            </w:r>
          </w:p>
        </w:tc>
        <w:tc>
          <w:tcPr>
            <w:tcW w:w="2462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</w:p>
          <w:p w:rsidR="002F32EA" w:rsidRPr="00351739" w:rsidRDefault="00351739" w:rsidP="004504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36.225.000,00</w:t>
            </w:r>
          </w:p>
        </w:tc>
        <w:tc>
          <w:tcPr>
            <w:tcW w:w="2322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</w:rPr>
            </w:pPr>
          </w:p>
          <w:p w:rsidR="002F32EA" w:rsidRPr="005F00CF" w:rsidRDefault="00351739" w:rsidP="005F0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5F00CF">
              <w:rPr>
                <w:rFonts w:ascii="Times New Roman" w:hAnsi="Times New Roman" w:cs="Times New Roman"/>
              </w:rPr>
              <w:t>54</w:t>
            </w:r>
          </w:p>
        </w:tc>
      </w:tr>
      <w:tr w:rsidR="002F32EA" w:rsidRPr="00DE2AAC" w:rsidTr="006A3BCC">
        <w:tc>
          <w:tcPr>
            <w:tcW w:w="959" w:type="dxa"/>
          </w:tcPr>
          <w:p w:rsidR="002F32EA" w:rsidRPr="00991053" w:rsidRDefault="002F32EA" w:rsidP="006A3B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F32EA" w:rsidRPr="00F070B3" w:rsidRDefault="002F32EA" w:rsidP="006A3BC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070B3">
              <w:rPr>
                <w:rFonts w:ascii="Times New Roman" w:hAnsi="Times New Roman" w:cs="Times New Roman"/>
                <w:b/>
                <w:i/>
              </w:rPr>
              <w:t>У К У П Н О</w:t>
            </w:r>
          </w:p>
        </w:tc>
        <w:tc>
          <w:tcPr>
            <w:tcW w:w="2462" w:type="dxa"/>
          </w:tcPr>
          <w:p w:rsidR="002F32EA" w:rsidRPr="00C81EFE" w:rsidRDefault="00DF16D2" w:rsidP="00C81EFE">
            <w:pPr>
              <w:jc w:val="center"/>
              <w:rPr>
                <w:rFonts w:ascii="Times New Roman" w:hAnsi="Times New Roman" w:cs="Times New Roman"/>
                <w:b/>
                <w:lang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C81EFE">
              <w:rPr>
                <w:rFonts w:ascii="Times New Roman" w:hAnsi="Times New Roman" w:cs="Times New Roman"/>
                <w:b/>
                <w:lang/>
              </w:rPr>
              <w:t>425.748.237,00</w:t>
            </w:r>
          </w:p>
        </w:tc>
        <w:tc>
          <w:tcPr>
            <w:tcW w:w="2322" w:type="dxa"/>
          </w:tcPr>
          <w:p w:rsidR="002F32EA" w:rsidRPr="00991053" w:rsidRDefault="002F32EA" w:rsidP="006A3B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053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2F32EA" w:rsidRDefault="002F32EA" w:rsidP="006A3BCC">
      <w:pPr>
        <w:jc w:val="both"/>
      </w:pPr>
      <w:r>
        <w:t xml:space="preserve">        </w:t>
      </w:r>
    </w:p>
    <w:p w:rsidR="002F32EA" w:rsidRPr="00404F7E" w:rsidRDefault="002F32EA" w:rsidP="006A3BCC">
      <w:pPr>
        <w:jc w:val="both"/>
        <w:rPr>
          <w:rFonts w:ascii="Times New Roman" w:hAnsi="Times New Roman" w:cs="Times New Roman"/>
          <w:color w:val="000000" w:themeColor="text1"/>
        </w:rPr>
      </w:pPr>
      <w:r w:rsidRPr="007B619C">
        <w:rPr>
          <w:rFonts w:ascii="Times New Roman" w:hAnsi="Times New Roman" w:cs="Times New Roman"/>
          <w:color w:val="FF0000"/>
        </w:rPr>
        <w:t xml:space="preserve">  </w:t>
      </w:r>
      <w:r w:rsidRPr="00404F7E">
        <w:rPr>
          <w:rFonts w:ascii="Times New Roman" w:hAnsi="Times New Roman" w:cs="Times New Roman"/>
          <w:color w:val="000000" w:themeColor="text1"/>
        </w:rPr>
        <w:t>У структури укупних расхода и издатака значајно</w:t>
      </w:r>
      <w:r w:rsidR="0009056A">
        <w:rPr>
          <w:rFonts w:ascii="Times New Roman" w:hAnsi="Times New Roman" w:cs="Times New Roman"/>
          <w:color w:val="000000" w:themeColor="text1"/>
        </w:rPr>
        <w:t xml:space="preserve"> </w:t>
      </w:r>
      <w:r w:rsidRPr="00404F7E">
        <w:rPr>
          <w:rFonts w:ascii="Times New Roman" w:hAnsi="Times New Roman" w:cs="Times New Roman"/>
          <w:color w:val="000000" w:themeColor="text1"/>
        </w:rPr>
        <w:t xml:space="preserve">учешће имају расходи по основу капиталних улагања (капитално одржавање, издаци за опрему и остала основна средства) у укупном износу од </w:t>
      </w:r>
      <w:r w:rsidR="005F00CF">
        <w:rPr>
          <w:rFonts w:ascii="Times New Roman" w:hAnsi="Times New Roman" w:cs="Times New Roman"/>
          <w:color w:val="000000" w:themeColor="text1"/>
        </w:rPr>
        <w:t>470.866.975,00</w:t>
      </w:r>
      <w:r w:rsidR="003A2E90" w:rsidRPr="00404F7E">
        <w:rPr>
          <w:rFonts w:ascii="Times New Roman" w:hAnsi="Times New Roman" w:cs="Times New Roman"/>
          <w:color w:val="000000" w:themeColor="text1"/>
        </w:rPr>
        <w:t xml:space="preserve"> динара</w:t>
      </w:r>
      <w:r w:rsidRPr="00404F7E">
        <w:rPr>
          <w:rFonts w:ascii="Times New Roman" w:hAnsi="Times New Roman" w:cs="Times New Roman"/>
          <w:color w:val="000000" w:themeColor="text1"/>
        </w:rPr>
        <w:t xml:space="preserve">, што </w:t>
      </w:r>
      <w:r w:rsidR="00527C60" w:rsidRPr="00404F7E">
        <w:rPr>
          <w:rFonts w:ascii="Times New Roman" w:hAnsi="Times New Roman" w:cs="Times New Roman"/>
          <w:color w:val="000000" w:themeColor="text1"/>
        </w:rPr>
        <w:t>је</w:t>
      </w:r>
      <w:r w:rsidRPr="00404F7E">
        <w:rPr>
          <w:rFonts w:ascii="Times New Roman" w:hAnsi="Times New Roman" w:cs="Times New Roman"/>
          <w:color w:val="000000" w:themeColor="text1"/>
        </w:rPr>
        <w:t xml:space="preserve"> </w:t>
      </w:r>
      <w:r w:rsidR="005F00CF">
        <w:rPr>
          <w:rFonts w:ascii="Times New Roman" w:hAnsi="Times New Roman" w:cs="Times New Roman"/>
          <w:color w:val="000000" w:themeColor="text1"/>
        </w:rPr>
        <w:t>33,03</w:t>
      </w:r>
      <w:r w:rsidRPr="00404F7E">
        <w:rPr>
          <w:rFonts w:ascii="Times New Roman" w:hAnsi="Times New Roman" w:cs="Times New Roman"/>
          <w:color w:val="000000" w:themeColor="text1"/>
        </w:rPr>
        <w:t xml:space="preserve">%, Расходи за запослене (плате, социјални доприноси на терет послодавца, превоз запослених, социјална давања, јубиларне награде и др.) учествују у укупном износу од </w:t>
      </w:r>
      <w:r w:rsidR="00C81EFE">
        <w:rPr>
          <w:rFonts w:ascii="Times New Roman" w:hAnsi="Times New Roman" w:cs="Times New Roman"/>
          <w:color w:val="000000" w:themeColor="text1"/>
          <w:lang/>
        </w:rPr>
        <w:t>245.655.178</w:t>
      </w:r>
      <w:r w:rsidR="005F00CF">
        <w:rPr>
          <w:rFonts w:ascii="Times New Roman" w:hAnsi="Times New Roman" w:cs="Times New Roman"/>
          <w:color w:val="000000" w:themeColor="text1"/>
        </w:rPr>
        <w:t>,00</w:t>
      </w:r>
      <w:r w:rsidRPr="00404F7E">
        <w:rPr>
          <w:rFonts w:ascii="Times New Roman" w:hAnsi="Times New Roman" w:cs="Times New Roman"/>
          <w:color w:val="000000" w:themeColor="text1"/>
        </w:rPr>
        <w:t xml:space="preserve"> динара, што чини </w:t>
      </w:r>
      <w:r w:rsidR="005F00CF">
        <w:rPr>
          <w:rFonts w:ascii="Times New Roman" w:hAnsi="Times New Roman" w:cs="Times New Roman"/>
          <w:color w:val="000000" w:themeColor="text1"/>
        </w:rPr>
        <w:t>17,2</w:t>
      </w:r>
      <w:r w:rsidR="00C81EFE">
        <w:rPr>
          <w:rFonts w:ascii="Times New Roman" w:hAnsi="Times New Roman" w:cs="Times New Roman"/>
          <w:color w:val="000000" w:themeColor="text1"/>
          <w:lang/>
        </w:rPr>
        <w:t>3</w:t>
      </w:r>
      <w:r w:rsidRPr="00404F7E">
        <w:rPr>
          <w:rFonts w:ascii="Times New Roman" w:hAnsi="Times New Roman" w:cs="Times New Roman"/>
          <w:color w:val="000000" w:themeColor="text1"/>
        </w:rPr>
        <w:t xml:space="preserve">%, Расходи за куповину роба и услуга (стални трошкови, трошкови путовања, услуге по уговору, специјализоване услуге, текуће поправке и одржавање и материјал) у износу од </w:t>
      </w:r>
      <w:r w:rsidR="005F00CF">
        <w:rPr>
          <w:rFonts w:ascii="Times New Roman" w:hAnsi="Times New Roman" w:cs="Times New Roman"/>
          <w:color w:val="000000" w:themeColor="text1"/>
        </w:rPr>
        <w:t>404.708.251,00</w:t>
      </w:r>
      <w:r w:rsidRPr="00404F7E">
        <w:rPr>
          <w:rFonts w:ascii="Times New Roman" w:hAnsi="Times New Roman" w:cs="Times New Roman"/>
          <w:color w:val="000000" w:themeColor="text1"/>
        </w:rPr>
        <w:t xml:space="preserve"> динара или </w:t>
      </w:r>
      <w:r w:rsidR="005F00CF">
        <w:rPr>
          <w:rFonts w:ascii="Times New Roman" w:hAnsi="Times New Roman" w:cs="Times New Roman"/>
          <w:color w:val="000000" w:themeColor="text1"/>
        </w:rPr>
        <w:t>28,3</w:t>
      </w:r>
      <w:r w:rsidR="00C81EFE">
        <w:rPr>
          <w:rFonts w:ascii="Times New Roman" w:hAnsi="Times New Roman" w:cs="Times New Roman"/>
          <w:color w:val="000000" w:themeColor="text1"/>
          <w:lang/>
        </w:rPr>
        <w:t>9</w:t>
      </w:r>
      <w:r w:rsidRPr="00404F7E">
        <w:rPr>
          <w:rFonts w:ascii="Times New Roman" w:hAnsi="Times New Roman" w:cs="Times New Roman"/>
          <w:color w:val="000000" w:themeColor="text1"/>
        </w:rPr>
        <w:t>%,</w:t>
      </w:r>
      <w:r w:rsidR="0009056A">
        <w:rPr>
          <w:rFonts w:ascii="Times New Roman" w:hAnsi="Times New Roman" w:cs="Times New Roman"/>
          <w:color w:val="000000" w:themeColor="text1"/>
        </w:rPr>
        <w:t xml:space="preserve"> </w:t>
      </w:r>
      <w:r w:rsidRPr="00404F7E">
        <w:rPr>
          <w:rFonts w:ascii="Times New Roman" w:hAnsi="Times New Roman" w:cs="Times New Roman"/>
          <w:color w:val="000000" w:themeColor="text1"/>
        </w:rPr>
        <w:t xml:space="preserve">субвенције у износу </w:t>
      </w:r>
      <w:r w:rsidR="005F00CF">
        <w:rPr>
          <w:rFonts w:ascii="Times New Roman" w:hAnsi="Times New Roman" w:cs="Times New Roman"/>
          <w:color w:val="000000" w:themeColor="text1"/>
        </w:rPr>
        <w:t>61.164</w:t>
      </w:r>
      <w:r w:rsidR="00F02FB1">
        <w:rPr>
          <w:rFonts w:ascii="Times New Roman" w:hAnsi="Times New Roman" w:cs="Times New Roman"/>
          <w:color w:val="000000" w:themeColor="text1"/>
        </w:rPr>
        <w:t>.000,00</w:t>
      </w:r>
      <w:r w:rsidRPr="00404F7E">
        <w:rPr>
          <w:rFonts w:ascii="Times New Roman" w:hAnsi="Times New Roman" w:cs="Times New Roman"/>
          <w:color w:val="000000" w:themeColor="text1"/>
        </w:rPr>
        <w:t xml:space="preserve"> динара или </w:t>
      </w:r>
      <w:r w:rsidR="00F02FB1">
        <w:rPr>
          <w:rFonts w:ascii="Times New Roman" w:hAnsi="Times New Roman" w:cs="Times New Roman"/>
          <w:color w:val="000000" w:themeColor="text1"/>
        </w:rPr>
        <w:t>4,</w:t>
      </w:r>
      <w:r w:rsidR="005F00CF">
        <w:rPr>
          <w:rFonts w:ascii="Times New Roman" w:hAnsi="Times New Roman" w:cs="Times New Roman"/>
          <w:color w:val="000000" w:themeColor="text1"/>
        </w:rPr>
        <w:t>29</w:t>
      </w:r>
      <w:r w:rsidRPr="00404F7E">
        <w:rPr>
          <w:rFonts w:ascii="Times New Roman" w:hAnsi="Times New Roman" w:cs="Times New Roman"/>
          <w:color w:val="000000" w:themeColor="text1"/>
        </w:rPr>
        <w:t xml:space="preserve">%, Дотације, социјалне помоћи, трансфери вишем нивоу власти (основно, средње образовање и социјална заштита) и остали расходи у укупном износу од </w:t>
      </w:r>
      <w:r w:rsidR="005F00CF">
        <w:rPr>
          <w:rFonts w:ascii="Times New Roman" w:hAnsi="Times New Roman" w:cs="Times New Roman"/>
          <w:color w:val="000000" w:themeColor="text1"/>
        </w:rPr>
        <w:t>243.353.833,00</w:t>
      </w:r>
      <w:r w:rsidRPr="00404F7E">
        <w:rPr>
          <w:rFonts w:ascii="Times New Roman" w:hAnsi="Times New Roman" w:cs="Times New Roman"/>
          <w:color w:val="000000" w:themeColor="text1"/>
        </w:rPr>
        <w:t xml:space="preserve"> динара или </w:t>
      </w:r>
      <w:r w:rsidR="005F00CF">
        <w:rPr>
          <w:rFonts w:ascii="Times New Roman" w:hAnsi="Times New Roman" w:cs="Times New Roman"/>
          <w:color w:val="000000" w:themeColor="text1"/>
        </w:rPr>
        <w:t>17,06</w:t>
      </w:r>
      <w:r w:rsidRPr="00404F7E">
        <w:rPr>
          <w:rFonts w:ascii="Times New Roman" w:hAnsi="Times New Roman" w:cs="Times New Roman"/>
          <w:color w:val="000000" w:themeColor="text1"/>
        </w:rPr>
        <w:t>%.</w:t>
      </w:r>
    </w:p>
    <w:p w:rsidR="0036705C" w:rsidRPr="0036705C" w:rsidRDefault="0036705C" w:rsidP="0036705C">
      <w:pPr>
        <w:jc w:val="both"/>
        <w:rPr>
          <w:rFonts w:ascii="Times New Roman" w:eastAsia="Calibri" w:hAnsi="Times New Roman" w:cs="Times New Roman"/>
        </w:rPr>
      </w:pPr>
      <w:r w:rsidRPr="0036705C">
        <w:rPr>
          <w:rFonts w:ascii="Times New Roman" w:eastAsia="Calibri" w:hAnsi="Times New Roman" w:cs="Times New Roman"/>
        </w:rPr>
        <w:t>Oпштина Топола у процесу израде Одлуке о</w:t>
      </w:r>
      <w:r w:rsidRPr="0036705C">
        <w:rPr>
          <w:rFonts w:ascii="Times New Roman" w:hAnsi="Times New Roman" w:cs="Times New Roman"/>
        </w:rPr>
        <w:t xml:space="preserve"> </w:t>
      </w:r>
      <w:r w:rsidR="005F00CF">
        <w:rPr>
          <w:rFonts w:ascii="Times New Roman" w:hAnsi="Times New Roman" w:cs="Times New Roman"/>
        </w:rPr>
        <w:t>другој</w:t>
      </w:r>
      <w:r w:rsidRPr="0036705C">
        <w:rPr>
          <w:rFonts w:ascii="Times New Roman" w:hAnsi="Times New Roman" w:cs="Times New Roman"/>
        </w:rPr>
        <w:t xml:space="preserve"> измени и допуни одлуке о</w:t>
      </w:r>
      <w:r w:rsidRPr="0036705C">
        <w:rPr>
          <w:rFonts w:ascii="Times New Roman" w:eastAsia="Calibri" w:hAnsi="Times New Roman" w:cs="Times New Roman"/>
        </w:rPr>
        <w:t xml:space="preserve"> буџету Општине Топола за 202</w:t>
      </w:r>
      <w:r w:rsidR="00F02FB1">
        <w:rPr>
          <w:rFonts w:ascii="Times New Roman" w:eastAsia="Calibri" w:hAnsi="Times New Roman" w:cs="Times New Roman"/>
        </w:rPr>
        <w:t>5</w:t>
      </w:r>
      <w:r w:rsidRPr="0036705C">
        <w:rPr>
          <w:rFonts w:ascii="Times New Roman" w:eastAsia="Calibri" w:hAnsi="Times New Roman" w:cs="Times New Roman"/>
        </w:rPr>
        <w:t>. година, након прибављених података и консултација са релевантним друштвеним групама, институцијама и удружењима грађана организује догађај јавне расправе о Нацрт Одлуке, на коме ће</w:t>
      </w:r>
      <w:r w:rsidRPr="0036705C">
        <w:rPr>
          <w:rFonts w:ascii="Times New Roman" w:hAnsi="Times New Roman" w:cs="Times New Roman"/>
        </w:rPr>
        <w:t xml:space="preserve"> исту</w:t>
      </w:r>
      <w:r w:rsidRPr="0036705C">
        <w:rPr>
          <w:rFonts w:ascii="Times New Roman" w:eastAsia="Calibri" w:hAnsi="Times New Roman" w:cs="Times New Roman"/>
        </w:rPr>
        <w:t xml:space="preserve"> представити.</w:t>
      </w:r>
    </w:p>
    <w:p w:rsidR="0036705C" w:rsidRPr="0036705C" w:rsidRDefault="0036705C" w:rsidP="0036705C">
      <w:pPr>
        <w:jc w:val="both"/>
        <w:rPr>
          <w:rFonts w:ascii="Times New Roman" w:eastAsia="Calibri" w:hAnsi="Times New Roman" w:cs="Times New Roman"/>
        </w:rPr>
      </w:pPr>
      <w:r w:rsidRPr="0036705C">
        <w:rPr>
          <w:rFonts w:ascii="Times New Roman" w:eastAsia="Calibri" w:hAnsi="Times New Roman" w:cs="Times New Roman"/>
        </w:rPr>
        <w:t>На догађај јавне расправе се позивају представници стручне јавности, представници организација цивилног друштва, предузетника, представници установа/служби, као и сви заинтересовани грађани и грађанке Општине Топола.</w:t>
      </w:r>
    </w:p>
    <w:p w:rsidR="006518BC" w:rsidRPr="00300E53" w:rsidRDefault="006518BC" w:rsidP="006A3BCC">
      <w:pPr>
        <w:rPr>
          <w:rFonts w:ascii="Times New Roman" w:hAnsi="Times New Roman" w:cs="Times New Roman"/>
          <w:b/>
          <w:color w:val="000000"/>
        </w:rPr>
      </w:pPr>
    </w:p>
    <w:p w:rsidR="0036705C" w:rsidRPr="00BE2DEC" w:rsidRDefault="0036705C" w:rsidP="0036705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2DEC">
        <w:rPr>
          <w:rFonts w:ascii="Times New Roman" w:hAnsi="Times New Roman" w:cs="Times New Roman"/>
          <w:b/>
          <w:i/>
          <w:sz w:val="24"/>
          <w:szCs w:val="24"/>
        </w:rPr>
        <w:t>Расходи/издаци  по  корисницима планирани су за следеће намене</w:t>
      </w:r>
    </w:p>
    <w:p w:rsidR="0036705C" w:rsidRPr="00300E53" w:rsidRDefault="0036705C" w:rsidP="006A3BCC">
      <w:pPr>
        <w:rPr>
          <w:rFonts w:ascii="Times New Roman" w:hAnsi="Times New Roman" w:cs="Times New Roman"/>
          <w:b/>
          <w:i/>
          <w:color w:val="000000"/>
        </w:rPr>
      </w:pPr>
    </w:p>
    <w:p w:rsidR="00082DBD" w:rsidRPr="00990396" w:rsidRDefault="00082DBD" w:rsidP="006A3BCC">
      <w:pPr>
        <w:rPr>
          <w:rFonts w:ascii="Times New Roman" w:hAnsi="Times New Roman" w:cs="Times New Roman"/>
          <w:b/>
          <w:i/>
          <w:color w:val="000000"/>
        </w:rPr>
      </w:pPr>
      <w:r w:rsidRPr="00990396">
        <w:rPr>
          <w:rFonts w:ascii="Times New Roman" w:hAnsi="Times New Roman" w:cs="Times New Roman"/>
          <w:b/>
          <w:i/>
          <w:color w:val="000000"/>
        </w:rPr>
        <w:t>Програм 16-Политички систем локалне самоуправе</w:t>
      </w:r>
    </w:p>
    <w:p w:rsidR="00BE2DEC" w:rsidRPr="00BE2DEC" w:rsidRDefault="00144AA7" w:rsidP="00BE2DEC">
      <w:pPr>
        <w:jc w:val="center"/>
        <w:rPr>
          <w:rFonts w:ascii="Times New Roman" w:hAnsi="Times New Roman" w:cs="Times New Roman"/>
        </w:rPr>
      </w:pPr>
      <w:r w:rsidRPr="00BD1AB2">
        <w:rPr>
          <w:rFonts w:ascii="Times New Roman" w:hAnsi="Times New Roman" w:cs="Times New Roman"/>
        </w:rPr>
        <w:t xml:space="preserve">РАЗДЕО </w:t>
      </w:r>
      <w:r>
        <w:rPr>
          <w:rFonts w:ascii="Times New Roman" w:hAnsi="Times New Roman" w:cs="Times New Roman"/>
        </w:rPr>
        <w:t>1</w:t>
      </w:r>
      <w:r w:rsidRPr="00BD1AB2">
        <w:rPr>
          <w:rFonts w:ascii="Times New Roman" w:hAnsi="Times New Roman" w:cs="Times New Roman"/>
        </w:rPr>
        <w:t xml:space="preserve">- </w:t>
      </w:r>
      <w:r w:rsidR="00AD79B3">
        <w:rPr>
          <w:rFonts w:ascii="Times New Roman" w:hAnsi="Times New Roman" w:cs="Times New Roman"/>
        </w:rPr>
        <w:t>СКУПШТИНА ОПШТИНЕ</w:t>
      </w:r>
    </w:p>
    <w:p w:rsidR="00AD79B3" w:rsidRDefault="00AD79B3" w:rsidP="00AD79B3">
      <w:pPr>
        <w:jc w:val="center"/>
        <w:rPr>
          <w:rFonts w:ascii="Times New Roman" w:hAnsi="Times New Roman" w:cs="Times New Roman"/>
          <w:b/>
        </w:rPr>
      </w:pPr>
      <w:r w:rsidRPr="00A04DA2">
        <w:rPr>
          <w:rFonts w:ascii="Times New Roman" w:hAnsi="Times New Roman" w:cs="Times New Roman"/>
          <w:b/>
        </w:rPr>
        <w:t>Програмска активност 2101-0001 –Функционисање скупштине</w:t>
      </w:r>
    </w:p>
    <w:p w:rsidR="00AD79B3" w:rsidRDefault="00AD79B3" w:rsidP="00AD79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Функција 110</w:t>
      </w:r>
    </w:p>
    <w:tbl>
      <w:tblPr>
        <w:tblW w:w="7690" w:type="dxa"/>
        <w:tblInd w:w="93" w:type="dxa"/>
        <w:tblLook w:val="04A0"/>
      </w:tblPr>
      <w:tblGrid>
        <w:gridCol w:w="1080"/>
        <w:gridCol w:w="1109"/>
        <w:gridCol w:w="1429"/>
        <w:gridCol w:w="778"/>
        <w:gridCol w:w="1497"/>
        <w:gridCol w:w="1385"/>
        <w:gridCol w:w="1497"/>
      </w:tblGrid>
      <w:tr w:rsidR="00F3531B" w:rsidRPr="00F3531B" w:rsidTr="00F3531B">
        <w:trPr>
          <w:trHeight w:val="5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F3531B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531B">
              <w:rPr>
                <w:rFonts w:ascii="Calibri" w:eastAsia="Times New Roman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F3531B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531B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F3531B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531B">
              <w:rPr>
                <w:rFonts w:ascii="Calibri" w:eastAsia="Times New Roman" w:hAnsi="Calibri" w:cs="Calibri"/>
                <w:b/>
                <w:bCs/>
                <w:color w:val="000000"/>
              </w:rPr>
              <w:t>екон.класиф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F3531B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531B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F3531B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531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план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F3531B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531B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F3531B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531B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F3531B" w:rsidRPr="00F3531B" w:rsidTr="00F3531B">
        <w:trPr>
          <w:trHeight w:val="48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3,973,104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3,973,104.00</w:t>
            </w:r>
          </w:p>
        </w:tc>
      </w:tr>
      <w:tr w:rsidR="00F3531B" w:rsidRPr="00F3531B" w:rsidTr="00F3531B">
        <w:trPr>
          <w:trHeight w:val="45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397,310.00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397,310.00</w:t>
            </w:r>
          </w:p>
        </w:tc>
      </w:tr>
      <w:tr w:rsidR="00F3531B" w:rsidRPr="00F3531B" w:rsidTr="00F3531B">
        <w:trPr>
          <w:trHeight w:val="39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208,000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208,000.00</w:t>
            </w:r>
          </w:p>
        </w:tc>
      </w:tr>
      <w:tr w:rsidR="00F3531B" w:rsidRPr="00F3531B" w:rsidTr="00F3531B">
        <w:trPr>
          <w:trHeight w:val="61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2.1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10,000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-10,000.00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0.00</w:t>
            </w:r>
          </w:p>
        </w:tc>
      </w:tr>
      <w:tr w:rsidR="00F3531B" w:rsidRPr="00F3531B" w:rsidTr="00F3531B">
        <w:trPr>
          <w:trHeight w:val="40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54,000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54,000.00</w:t>
            </w:r>
          </w:p>
        </w:tc>
      </w:tr>
      <w:tr w:rsidR="00F3531B" w:rsidRPr="00F3531B" w:rsidTr="00F3531B">
        <w:trPr>
          <w:trHeight w:val="78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120,000.00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120,000.00</w:t>
            </w:r>
          </w:p>
        </w:tc>
      </w:tr>
      <w:tr w:rsidR="00F3531B" w:rsidRPr="00F3531B" w:rsidTr="00F3531B">
        <w:trPr>
          <w:trHeight w:val="94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100,000.00</w:t>
            </w:r>
          </w:p>
        </w:tc>
      </w:tr>
      <w:tr w:rsidR="00F3531B" w:rsidRPr="00F3531B" w:rsidTr="00F3531B">
        <w:trPr>
          <w:trHeight w:val="58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80,000.00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-80,000.00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0.00</w:t>
            </w:r>
          </w:p>
        </w:tc>
      </w:tr>
      <w:tr w:rsidR="00F3531B" w:rsidRPr="00F3531B" w:rsidTr="00F3531B">
        <w:trPr>
          <w:trHeight w:val="58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50,000.00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50,000.00</w:t>
            </w:r>
          </w:p>
        </w:tc>
      </w:tr>
      <w:tr w:rsidR="00F3531B" w:rsidRPr="00F3531B" w:rsidTr="00F3531B">
        <w:trPr>
          <w:trHeight w:val="585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20,000.00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-10,000.00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10,000.00</w:t>
            </w:r>
          </w:p>
        </w:tc>
      </w:tr>
      <w:tr w:rsidR="00F3531B" w:rsidRPr="00F3531B" w:rsidTr="00F3531B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5,458,600.00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1,200,000.00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6,658,600.00</w:t>
            </w:r>
          </w:p>
        </w:tc>
      </w:tr>
      <w:tr w:rsidR="00F3531B" w:rsidRPr="00F3531B" w:rsidTr="00F3531B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4235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1,512,000.00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700,000.00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2,212,000.00</w:t>
            </w:r>
          </w:p>
        </w:tc>
      </w:tr>
      <w:tr w:rsidR="00F3531B" w:rsidRPr="00F3531B" w:rsidTr="00F3531B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4234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1,172,820.00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1,172,820.00</w:t>
            </w:r>
          </w:p>
        </w:tc>
      </w:tr>
      <w:tr w:rsidR="00F3531B" w:rsidRPr="00F3531B" w:rsidTr="00F3531B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4261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200,000.00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-100,000.00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100,000.00</w:t>
            </w:r>
          </w:p>
        </w:tc>
      </w:tr>
      <w:tr w:rsidR="00F3531B" w:rsidRPr="00F3531B" w:rsidTr="00F3531B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50,000.00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50,000.00</w:t>
            </w:r>
          </w:p>
        </w:tc>
      </w:tr>
      <w:tr w:rsidR="00F3531B" w:rsidRPr="00F3531B" w:rsidTr="00F3531B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bCs/>
                <w:color w:val="000000" w:themeColor="text1"/>
              </w:rPr>
              <w:t>4819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710,000.00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-10,000.00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700,000.00</w:t>
            </w:r>
          </w:p>
        </w:tc>
      </w:tr>
      <w:tr w:rsidR="00F3531B" w:rsidRPr="00F3531B" w:rsidTr="00F3531B">
        <w:trPr>
          <w:trHeight w:val="30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укупно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14,115,834.00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1,690,000.00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531B" w:rsidRPr="0009056A" w:rsidRDefault="00F3531B" w:rsidP="00F353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</w:rPr>
            </w:pPr>
            <w:r w:rsidRPr="0009056A">
              <w:rPr>
                <w:rFonts w:ascii="Calibri" w:eastAsia="Times New Roman" w:hAnsi="Calibri" w:cs="Calibri"/>
                <w:color w:val="000000" w:themeColor="text1"/>
              </w:rPr>
              <w:t>15,805,834.00</w:t>
            </w:r>
          </w:p>
        </w:tc>
      </w:tr>
    </w:tbl>
    <w:p w:rsidR="00F3531B" w:rsidRPr="00F3531B" w:rsidRDefault="00F3531B" w:rsidP="00F3531B">
      <w:pPr>
        <w:rPr>
          <w:rFonts w:ascii="Times New Roman" w:hAnsi="Times New Roman" w:cs="Times New Roman"/>
          <w:b/>
        </w:rPr>
      </w:pPr>
    </w:p>
    <w:p w:rsidR="00F3531B" w:rsidRPr="0009056A" w:rsidRDefault="00AD79B3" w:rsidP="00AD7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31454">
        <w:rPr>
          <w:rFonts w:ascii="Times New Roman" w:hAnsi="Times New Roman" w:cs="Times New Roman"/>
          <w:sz w:val="24"/>
          <w:szCs w:val="24"/>
        </w:rPr>
        <w:t>Напомена:</w:t>
      </w:r>
      <w:r>
        <w:rPr>
          <w:rFonts w:ascii="Times New Roman" w:hAnsi="Times New Roman" w:cs="Times New Roman"/>
          <w:sz w:val="24"/>
          <w:szCs w:val="24"/>
        </w:rPr>
        <w:t>Увидом у извршење расхода и пројекциј</w:t>
      </w:r>
      <w:r w:rsidR="0009056A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расхода у будућем периоду на утврђено је следеће:</w:t>
      </w:r>
    </w:p>
    <w:p w:rsidR="00AD79B3" w:rsidRPr="001C6D0C" w:rsidRDefault="00F3531B" w:rsidP="00AD79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D79B3"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оз.2.1 - износ средстава 10.000</w:t>
      </w:r>
      <w:r w:rsidR="0009056A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AD79B3"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дин. на име поклона за децу-Нова година запосленој –</w:t>
      </w: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преусмерити на поз</w:t>
      </w:r>
      <w:r w:rsidR="00090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D79B3"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D79B3" w:rsidRPr="001C6D0C" w:rsidRDefault="00AD79B3" w:rsidP="00AD79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Поз. 3, ек.кл.414- нема промена</w:t>
      </w:r>
    </w:p>
    <w:p w:rsidR="00AD79B3" w:rsidRPr="001C6D0C" w:rsidRDefault="00AD79B3" w:rsidP="00AD79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Поз. 4, ек.кл.415</w:t>
      </w:r>
      <w:r w:rsidR="00F3531B"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-нема промена</w:t>
      </w:r>
    </w:p>
    <w:p w:rsidR="00AD79B3" w:rsidRPr="001C6D0C" w:rsidRDefault="00AD79B3" w:rsidP="00AD79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Поз. 5, ек.кл.416</w:t>
      </w:r>
      <w:r w:rsidR="00F3531B"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-нема промена</w:t>
      </w:r>
    </w:p>
    <w:p w:rsidR="00F3531B" w:rsidRPr="0009056A" w:rsidRDefault="00AD79B3" w:rsidP="00AD79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Поз. 6, ек.кл.421</w:t>
      </w:r>
      <w:r w:rsidR="00F3531B"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-смањење</w:t>
      </w:r>
      <w:r w:rsidR="00090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увидом у извршење расхода</w:t>
      </w:r>
    </w:p>
    <w:p w:rsidR="00AD79B3" w:rsidRPr="001C6D0C" w:rsidRDefault="00AD79B3" w:rsidP="00AD79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31B"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оз.7, ек.кл.422-</w:t>
      </w:r>
      <w:r w:rsidR="00F3531B"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смањење</w:t>
      </w:r>
      <w:r w:rsidR="00090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увидом у извршење расхода</w:t>
      </w: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79B3" w:rsidRPr="001C6D0C" w:rsidRDefault="00AD79B3" w:rsidP="00AD79B3">
      <w:pPr>
        <w:rPr>
          <w:rFonts w:ascii="Times New Roman" w:hAnsi="Times New Roman" w:cs="Times New Roman"/>
          <w:sz w:val="24"/>
          <w:szCs w:val="24"/>
        </w:rPr>
      </w:pPr>
      <w:r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Поз.8, ек.кл. 423- Услуге по уговору – </w:t>
      </w:r>
      <w:r w:rsidR="00F3531B" w:rsidRPr="001C6D0C">
        <w:rPr>
          <w:rFonts w:ascii="Times New Roman" w:hAnsi="Times New Roman" w:cs="Times New Roman"/>
          <w:color w:val="000000" w:themeColor="text1"/>
          <w:sz w:val="24"/>
          <w:szCs w:val="24"/>
        </w:rPr>
        <w:t>повећање на ек.кл.4235 на име накнада члановима управних одбора, надзорних одбора и комисија и на ек.кл.4239 на име осталих општих</w:t>
      </w:r>
      <w:r w:rsidR="00F35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31B" w:rsidRPr="001C6D0C">
        <w:rPr>
          <w:rFonts w:ascii="Times New Roman" w:hAnsi="Times New Roman" w:cs="Times New Roman"/>
          <w:sz w:val="24"/>
          <w:szCs w:val="24"/>
        </w:rPr>
        <w:t xml:space="preserve">услуга-недостајућа средства на име накнада одборницима, накнада изабраним лицима на функцији </w:t>
      </w:r>
      <w:r w:rsidR="0009056A">
        <w:rPr>
          <w:rFonts w:ascii="Times New Roman" w:hAnsi="Times New Roman" w:cs="Times New Roman"/>
          <w:sz w:val="24"/>
          <w:szCs w:val="24"/>
        </w:rPr>
        <w:t>П</w:t>
      </w:r>
      <w:r w:rsidR="00F3531B" w:rsidRPr="001C6D0C">
        <w:rPr>
          <w:rFonts w:ascii="Times New Roman" w:hAnsi="Times New Roman" w:cs="Times New Roman"/>
          <w:sz w:val="24"/>
          <w:szCs w:val="24"/>
        </w:rPr>
        <w:t xml:space="preserve">редседника СО е и </w:t>
      </w:r>
      <w:r w:rsidR="0009056A">
        <w:rPr>
          <w:rFonts w:ascii="Times New Roman" w:hAnsi="Times New Roman" w:cs="Times New Roman"/>
          <w:sz w:val="24"/>
          <w:szCs w:val="24"/>
        </w:rPr>
        <w:t>з</w:t>
      </w:r>
      <w:r w:rsidR="00F3531B" w:rsidRPr="001C6D0C">
        <w:rPr>
          <w:rFonts w:ascii="Times New Roman" w:hAnsi="Times New Roman" w:cs="Times New Roman"/>
          <w:sz w:val="24"/>
          <w:szCs w:val="24"/>
        </w:rPr>
        <w:t>аменика Председника СО е</w:t>
      </w:r>
      <w:r w:rsidR="0009056A">
        <w:rPr>
          <w:rFonts w:ascii="Times New Roman" w:hAnsi="Times New Roman" w:cs="Times New Roman"/>
          <w:sz w:val="24"/>
          <w:szCs w:val="24"/>
        </w:rPr>
        <w:t xml:space="preserve"> (усклађивање са растом минималне цене раде за 2025. годону (октобар-децембар)</w:t>
      </w:r>
      <w:r w:rsidR="00F3531B" w:rsidRPr="001C6D0C">
        <w:rPr>
          <w:rFonts w:ascii="Times New Roman" w:hAnsi="Times New Roman" w:cs="Times New Roman"/>
          <w:sz w:val="24"/>
          <w:szCs w:val="24"/>
        </w:rPr>
        <w:t xml:space="preserve"> </w:t>
      </w:r>
      <w:r w:rsidRPr="001C6D0C">
        <w:rPr>
          <w:rFonts w:ascii="Times New Roman" w:hAnsi="Times New Roman" w:cs="Times New Roman"/>
          <w:sz w:val="24"/>
          <w:szCs w:val="24"/>
        </w:rPr>
        <w:t>.</w:t>
      </w:r>
    </w:p>
    <w:p w:rsidR="009823DA" w:rsidRPr="0009056A" w:rsidRDefault="00F3531B" w:rsidP="001C6D0C">
      <w:pPr>
        <w:rPr>
          <w:rFonts w:ascii="Times New Roman" w:hAnsi="Times New Roman" w:cs="Times New Roman"/>
          <w:sz w:val="24"/>
          <w:szCs w:val="24"/>
        </w:rPr>
      </w:pPr>
      <w:r w:rsidRPr="0009056A">
        <w:rPr>
          <w:rFonts w:ascii="Times New Roman" w:hAnsi="Times New Roman" w:cs="Times New Roman"/>
          <w:sz w:val="24"/>
          <w:szCs w:val="24"/>
        </w:rPr>
        <w:lastRenderedPageBreak/>
        <w:t>Поз.9</w:t>
      </w:r>
      <w:r w:rsidR="001C6D0C" w:rsidRPr="0009056A">
        <w:rPr>
          <w:rFonts w:ascii="Times New Roman" w:hAnsi="Times New Roman" w:cs="Times New Roman"/>
          <w:sz w:val="24"/>
          <w:szCs w:val="24"/>
        </w:rPr>
        <w:t>, ек.кл.426 и поз. 10, ек.кл.481-смањење, а у складу са реализацијом расхода у посматраном периоду.</w:t>
      </w:r>
    </w:p>
    <w:p w:rsidR="00986977" w:rsidRPr="0036705C" w:rsidRDefault="00AF22C8" w:rsidP="006A3BCC">
      <w:pPr>
        <w:jc w:val="both"/>
        <w:rPr>
          <w:rStyle w:val="fontstyle21"/>
        </w:rPr>
      </w:pPr>
      <w:r>
        <w:rPr>
          <w:rStyle w:val="fontstyle01"/>
        </w:rPr>
        <w:t xml:space="preserve">Раздео 2 – ПРЕДСЕДНИК ОПШТИНЕ </w:t>
      </w:r>
      <w:r w:rsidR="00FF57CB">
        <w:rPr>
          <w:rStyle w:val="fontstyle21"/>
        </w:rPr>
        <w:t>–</w:t>
      </w:r>
      <w:r>
        <w:rPr>
          <w:rStyle w:val="fontstyle21"/>
        </w:rPr>
        <w:t xml:space="preserve"> </w:t>
      </w:r>
    </w:p>
    <w:p w:rsidR="00AD79B3" w:rsidRPr="00E11882" w:rsidRDefault="00AD79B3" w:rsidP="00AD79B3">
      <w:pPr>
        <w:jc w:val="center"/>
        <w:rPr>
          <w:rFonts w:ascii="Times New Roman" w:hAnsi="Times New Roman" w:cs="Times New Roman"/>
          <w:b/>
        </w:rPr>
      </w:pPr>
      <w:r w:rsidRPr="00A04DA2">
        <w:rPr>
          <w:rFonts w:ascii="Times New Roman" w:hAnsi="Times New Roman" w:cs="Times New Roman"/>
          <w:b/>
        </w:rPr>
        <w:t>Програмска активност 2101-000</w:t>
      </w:r>
      <w:r>
        <w:rPr>
          <w:rFonts w:ascii="Times New Roman" w:hAnsi="Times New Roman" w:cs="Times New Roman"/>
          <w:b/>
        </w:rPr>
        <w:t>2</w:t>
      </w:r>
      <w:r w:rsidRPr="00A04DA2">
        <w:rPr>
          <w:rFonts w:ascii="Times New Roman" w:hAnsi="Times New Roman" w:cs="Times New Roman"/>
          <w:b/>
        </w:rPr>
        <w:t xml:space="preserve"> –Функционисање </w:t>
      </w:r>
      <w:r>
        <w:rPr>
          <w:rFonts w:ascii="Times New Roman" w:hAnsi="Times New Roman" w:cs="Times New Roman"/>
          <w:b/>
        </w:rPr>
        <w:t>извршних органа</w:t>
      </w:r>
    </w:p>
    <w:p w:rsidR="00AD79B3" w:rsidRDefault="00AD79B3" w:rsidP="00AD79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Функција 110</w:t>
      </w:r>
    </w:p>
    <w:p w:rsidR="001C6D0C" w:rsidRDefault="001C6D0C" w:rsidP="001C6D0C">
      <w:pPr>
        <w:tabs>
          <w:tab w:val="left" w:pos="195"/>
        </w:tabs>
        <w:rPr>
          <w:rFonts w:ascii="Times New Roman" w:hAnsi="Times New Roman" w:cs="Times New Roman"/>
          <w:b/>
        </w:rPr>
      </w:pPr>
    </w:p>
    <w:tbl>
      <w:tblPr>
        <w:tblW w:w="8782" w:type="dxa"/>
        <w:tblInd w:w="93" w:type="dxa"/>
        <w:tblLook w:val="04A0"/>
      </w:tblPr>
      <w:tblGrid>
        <w:gridCol w:w="1080"/>
        <w:gridCol w:w="1109"/>
        <w:gridCol w:w="1429"/>
        <w:gridCol w:w="960"/>
        <w:gridCol w:w="1520"/>
        <w:gridCol w:w="1224"/>
        <w:gridCol w:w="1497"/>
      </w:tblGrid>
      <w:tr w:rsidR="001C6D0C" w:rsidRPr="001C6D0C" w:rsidTr="001C6D0C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екон.класиф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план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6,434,334.00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330,000.00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6,764,334.00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667,033.00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12,000.00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679,033.00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343,522.00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6,000.00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349,522.00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49,000.00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-49,000.00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190,000.00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-50,000.00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1C6D0C">
              <w:rPr>
                <w:rFonts w:ascii="Calibri" w:eastAsia="Times New Roman" w:hAnsi="Calibri" w:cs="Calibri"/>
                <w:color w:val="FF0000"/>
              </w:rPr>
              <w:t>140,000.00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45,000.00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-20,000.00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25,000.00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140,000.00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80,000.00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220,000.00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50,000.00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50,000.00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20,000.00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-19,000.00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1,000.00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60,000.00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-60,000.00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1,305,000.00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128,500.00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1,433,500.00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4237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796,000.00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796,000.00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4239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760,000.00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500,000.00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1,260,000.00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418,000.00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70,000.00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488,000.00</w:t>
            </w:r>
          </w:p>
        </w:tc>
      </w:tr>
      <w:tr w:rsidR="001C6D0C" w:rsidRPr="001C6D0C" w:rsidTr="001C6D0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FF0000"/>
              </w:rPr>
              <w:t>укупно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6D0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11,277,889.00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928,500.00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D0C" w:rsidRPr="001C6D0C" w:rsidRDefault="001C6D0C" w:rsidP="001C6D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D0C">
              <w:rPr>
                <w:rFonts w:ascii="Calibri" w:eastAsia="Times New Roman" w:hAnsi="Calibri" w:cs="Calibri"/>
                <w:color w:val="000000"/>
              </w:rPr>
              <w:t>12,206,389.00</w:t>
            </w:r>
          </w:p>
        </w:tc>
      </w:tr>
    </w:tbl>
    <w:p w:rsidR="001C6D0C" w:rsidRPr="0009056A" w:rsidRDefault="001C6D0C" w:rsidP="0009056A">
      <w:pPr>
        <w:rPr>
          <w:rFonts w:ascii="Times New Roman" w:hAnsi="Times New Roman" w:cs="Times New Roman"/>
          <w:b/>
        </w:rPr>
      </w:pPr>
    </w:p>
    <w:p w:rsidR="00AD79B3" w:rsidRPr="006B1F11" w:rsidRDefault="00AD79B3" w:rsidP="00AD7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B1F11">
        <w:rPr>
          <w:rFonts w:ascii="Times New Roman" w:hAnsi="Times New Roman" w:cs="Times New Roman"/>
          <w:sz w:val="24"/>
          <w:szCs w:val="24"/>
        </w:rPr>
        <w:t xml:space="preserve">Позиција 11, ек.кл.411-Плате и додаци запослених </w:t>
      </w:r>
    </w:p>
    <w:p w:rsidR="00AD79B3" w:rsidRDefault="00AD79B3" w:rsidP="00AD79B3">
      <w:pPr>
        <w:jc w:val="both"/>
        <w:rPr>
          <w:rFonts w:ascii="Times New Roman" w:hAnsi="Times New Roman" w:cs="Times New Roman"/>
          <w:sz w:val="24"/>
          <w:szCs w:val="24"/>
        </w:rPr>
      </w:pPr>
      <w:r w:rsidRPr="00B31454">
        <w:rPr>
          <w:rFonts w:ascii="Times New Roman" w:hAnsi="Times New Roman" w:cs="Times New Roman"/>
          <w:sz w:val="24"/>
          <w:szCs w:val="24"/>
        </w:rPr>
        <w:t>Напомена:</w:t>
      </w:r>
      <w:r>
        <w:rPr>
          <w:rFonts w:ascii="Times New Roman" w:hAnsi="Times New Roman" w:cs="Times New Roman"/>
          <w:sz w:val="24"/>
          <w:szCs w:val="24"/>
        </w:rPr>
        <w:t xml:space="preserve">Увидом у извршење расхода и пројекција расхода на </w:t>
      </w:r>
      <w:r w:rsidRPr="007711EC">
        <w:rPr>
          <w:rFonts w:ascii="Times New Roman" w:hAnsi="Times New Roman" w:cs="Times New Roman"/>
          <w:b/>
          <w:sz w:val="24"/>
          <w:szCs w:val="24"/>
        </w:rPr>
        <w:t>позицији 11</w:t>
      </w:r>
      <w:r>
        <w:rPr>
          <w:rFonts w:ascii="Times New Roman" w:hAnsi="Times New Roman" w:cs="Times New Roman"/>
          <w:sz w:val="24"/>
          <w:szCs w:val="24"/>
        </w:rPr>
        <w:t xml:space="preserve"> утврђено је да </w:t>
      </w:r>
      <w:r w:rsidR="001C6D0C">
        <w:rPr>
          <w:rFonts w:ascii="Times New Roman" w:hAnsi="Times New Roman" w:cs="Times New Roman"/>
          <w:sz w:val="24"/>
          <w:szCs w:val="24"/>
        </w:rPr>
        <w:t>ће недостајати средства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6D0C">
        <w:rPr>
          <w:rFonts w:ascii="Times New Roman" w:hAnsi="Times New Roman" w:cs="Times New Roman"/>
          <w:sz w:val="24"/>
          <w:szCs w:val="24"/>
        </w:rPr>
        <w:t>330.000,00</w:t>
      </w:r>
      <w:r>
        <w:rPr>
          <w:rFonts w:ascii="Times New Roman" w:hAnsi="Times New Roman" w:cs="Times New Roman"/>
          <w:sz w:val="24"/>
          <w:szCs w:val="24"/>
        </w:rPr>
        <w:t xml:space="preserve"> дин.).</w:t>
      </w:r>
    </w:p>
    <w:p w:rsidR="00AD79B3" w:rsidRPr="000E0649" w:rsidRDefault="00AD79B3" w:rsidP="00AD79B3">
      <w:pPr>
        <w:jc w:val="both"/>
        <w:rPr>
          <w:rFonts w:ascii="Times New Roman" w:hAnsi="Times New Roman" w:cs="Times New Roman"/>
          <w:sz w:val="24"/>
          <w:szCs w:val="24"/>
        </w:rPr>
      </w:pPr>
      <w:r w:rsidRPr="000E0649">
        <w:rPr>
          <w:rFonts w:ascii="Times New Roman" w:hAnsi="Times New Roman" w:cs="Times New Roman"/>
          <w:sz w:val="24"/>
          <w:szCs w:val="24"/>
        </w:rPr>
        <w:t xml:space="preserve">Поз. 12, ек.кл. 412, Увидом у извршење расхода и пројекција расхода на позицији 12 утврђено је да </w:t>
      </w:r>
      <w:r w:rsidR="001C6D0C" w:rsidRPr="000E0649">
        <w:rPr>
          <w:rFonts w:ascii="Times New Roman" w:hAnsi="Times New Roman" w:cs="Times New Roman"/>
          <w:sz w:val="24"/>
          <w:szCs w:val="24"/>
        </w:rPr>
        <w:t>ће недостајати средства- 18.000</w:t>
      </w:r>
      <w:r w:rsidRPr="000E0649">
        <w:rPr>
          <w:rFonts w:ascii="Times New Roman" w:hAnsi="Times New Roman" w:cs="Times New Roman"/>
          <w:sz w:val="24"/>
          <w:szCs w:val="24"/>
        </w:rPr>
        <w:t>,00 дин.).</w:t>
      </w:r>
    </w:p>
    <w:p w:rsidR="001C6D0C" w:rsidRPr="0009056A" w:rsidRDefault="001C6D0C" w:rsidP="00AD79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649">
        <w:rPr>
          <w:rFonts w:ascii="Times New Roman" w:hAnsi="Times New Roman" w:cs="Times New Roman"/>
          <w:sz w:val="24"/>
          <w:szCs w:val="24"/>
        </w:rPr>
        <w:t>П</w:t>
      </w:r>
      <w:r w:rsidR="00AD79B3" w:rsidRPr="000E0649">
        <w:rPr>
          <w:rFonts w:ascii="Times New Roman" w:hAnsi="Times New Roman" w:cs="Times New Roman"/>
          <w:sz w:val="24"/>
          <w:szCs w:val="24"/>
        </w:rPr>
        <w:t xml:space="preserve">оз.13, ек.кл. 414- </w:t>
      </w:r>
      <w:r w:rsidRPr="000E0649">
        <w:rPr>
          <w:rFonts w:ascii="Times New Roman" w:hAnsi="Times New Roman" w:cs="Times New Roman"/>
          <w:sz w:val="24"/>
          <w:szCs w:val="24"/>
        </w:rPr>
        <w:t>смањење</w:t>
      </w:r>
      <w:r w:rsidR="0009056A" w:rsidRPr="00090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56A">
        <w:rPr>
          <w:rFonts w:ascii="Times New Roman" w:hAnsi="Times New Roman" w:cs="Times New Roman"/>
          <w:color w:val="000000" w:themeColor="text1"/>
          <w:sz w:val="24"/>
          <w:szCs w:val="24"/>
        </w:rPr>
        <w:t>увидом у извршење расхода</w:t>
      </w:r>
    </w:p>
    <w:p w:rsidR="00AD79B3" w:rsidRPr="0009056A" w:rsidRDefault="001C6D0C" w:rsidP="00AD79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649">
        <w:rPr>
          <w:rFonts w:ascii="Times New Roman" w:hAnsi="Times New Roman" w:cs="Times New Roman"/>
          <w:sz w:val="24"/>
          <w:szCs w:val="24"/>
        </w:rPr>
        <w:t>П</w:t>
      </w:r>
      <w:r w:rsidR="00AD79B3" w:rsidRPr="000E0649">
        <w:rPr>
          <w:rFonts w:ascii="Times New Roman" w:hAnsi="Times New Roman" w:cs="Times New Roman"/>
          <w:sz w:val="24"/>
          <w:szCs w:val="24"/>
        </w:rPr>
        <w:t>оз.14</w:t>
      </w:r>
      <w:r w:rsidRPr="000E0649">
        <w:rPr>
          <w:rFonts w:ascii="Times New Roman" w:hAnsi="Times New Roman" w:cs="Times New Roman"/>
          <w:sz w:val="24"/>
          <w:szCs w:val="24"/>
        </w:rPr>
        <w:t>,ек.кл.415-</w:t>
      </w:r>
      <w:r w:rsidR="00AD79B3" w:rsidRPr="000E0649">
        <w:rPr>
          <w:rFonts w:ascii="Times New Roman" w:hAnsi="Times New Roman" w:cs="Times New Roman"/>
          <w:sz w:val="24"/>
          <w:szCs w:val="24"/>
        </w:rPr>
        <w:t xml:space="preserve"> </w:t>
      </w:r>
      <w:r w:rsidRPr="000E0649">
        <w:rPr>
          <w:rFonts w:ascii="Times New Roman" w:hAnsi="Times New Roman" w:cs="Times New Roman"/>
          <w:sz w:val="24"/>
          <w:szCs w:val="24"/>
        </w:rPr>
        <w:t>смањење</w:t>
      </w:r>
      <w:r w:rsidR="0009056A" w:rsidRPr="00090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56A">
        <w:rPr>
          <w:rFonts w:ascii="Times New Roman" w:hAnsi="Times New Roman" w:cs="Times New Roman"/>
          <w:color w:val="000000" w:themeColor="text1"/>
          <w:sz w:val="24"/>
          <w:szCs w:val="24"/>
        </w:rPr>
        <w:t>увидом у извршење расхода</w:t>
      </w:r>
    </w:p>
    <w:p w:rsidR="001C6D0C" w:rsidRPr="000E0649" w:rsidRDefault="001C6D0C" w:rsidP="00AD79B3">
      <w:pPr>
        <w:jc w:val="both"/>
        <w:rPr>
          <w:rFonts w:ascii="Times New Roman" w:hAnsi="Times New Roman" w:cs="Times New Roman"/>
          <w:sz w:val="24"/>
          <w:szCs w:val="24"/>
        </w:rPr>
      </w:pPr>
      <w:r w:rsidRPr="000E0649">
        <w:rPr>
          <w:rFonts w:ascii="Times New Roman" w:hAnsi="Times New Roman" w:cs="Times New Roman"/>
          <w:sz w:val="24"/>
          <w:szCs w:val="24"/>
        </w:rPr>
        <w:t>Поз.16, ек.кл.421-повећање на име сталних трошкова-услуге комуникација</w:t>
      </w:r>
    </w:p>
    <w:p w:rsidR="0009056A" w:rsidRPr="0009056A" w:rsidRDefault="001C6D0C" w:rsidP="000905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649">
        <w:rPr>
          <w:rFonts w:ascii="Times New Roman" w:hAnsi="Times New Roman" w:cs="Times New Roman"/>
          <w:sz w:val="24"/>
          <w:szCs w:val="24"/>
        </w:rPr>
        <w:t>Поз.17, ек.кл.422-смањење</w:t>
      </w:r>
      <w:r w:rsidR="0009056A" w:rsidRPr="00090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056A">
        <w:rPr>
          <w:rFonts w:ascii="Times New Roman" w:hAnsi="Times New Roman" w:cs="Times New Roman"/>
          <w:color w:val="000000" w:themeColor="text1"/>
          <w:sz w:val="24"/>
          <w:szCs w:val="24"/>
        </w:rPr>
        <w:t>увидом у извршење расхода</w:t>
      </w:r>
    </w:p>
    <w:p w:rsidR="001C6D0C" w:rsidRPr="000E0649" w:rsidRDefault="001C6D0C" w:rsidP="00AD79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79B3" w:rsidRPr="000E0649" w:rsidRDefault="00AD79B3" w:rsidP="00AD79B3">
      <w:pPr>
        <w:jc w:val="both"/>
        <w:rPr>
          <w:rFonts w:ascii="Times New Roman" w:hAnsi="Times New Roman" w:cs="Times New Roman"/>
          <w:sz w:val="24"/>
          <w:szCs w:val="24"/>
        </w:rPr>
      </w:pPr>
      <w:r w:rsidRPr="000E0649">
        <w:rPr>
          <w:rFonts w:ascii="Times New Roman" w:hAnsi="Times New Roman" w:cs="Times New Roman"/>
          <w:sz w:val="24"/>
          <w:szCs w:val="24"/>
        </w:rPr>
        <w:lastRenderedPageBreak/>
        <w:t>Поз.18,ек.кл.4234</w:t>
      </w:r>
      <w:r w:rsidR="001C6D0C" w:rsidRPr="000E0649">
        <w:rPr>
          <w:rFonts w:ascii="Times New Roman" w:hAnsi="Times New Roman" w:cs="Times New Roman"/>
          <w:sz w:val="24"/>
          <w:szCs w:val="24"/>
        </w:rPr>
        <w:t>-смањење</w:t>
      </w:r>
      <w:r w:rsidR="0009056A">
        <w:rPr>
          <w:rFonts w:ascii="Times New Roman" w:hAnsi="Times New Roman" w:cs="Times New Roman"/>
          <w:sz w:val="24"/>
          <w:szCs w:val="24"/>
        </w:rPr>
        <w:t xml:space="preserve"> на име </w:t>
      </w:r>
      <w:r w:rsidR="001C6D0C" w:rsidRPr="000E0649">
        <w:rPr>
          <w:rFonts w:ascii="Times New Roman" w:hAnsi="Times New Roman" w:cs="Times New Roman"/>
          <w:sz w:val="24"/>
          <w:szCs w:val="24"/>
        </w:rPr>
        <w:t>услуг</w:t>
      </w:r>
      <w:r w:rsidR="0009056A">
        <w:rPr>
          <w:rFonts w:ascii="Times New Roman" w:hAnsi="Times New Roman" w:cs="Times New Roman"/>
          <w:sz w:val="24"/>
          <w:szCs w:val="24"/>
        </w:rPr>
        <w:t xml:space="preserve">а </w:t>
      </w:r>
      <w:r w:rsidR="001C6D0C" w:rsidRPr="000E0649">
        <w:rPr>
          <w:rFonts w:ascii="Times New Roman" w:hAnsi="Times New Roman" w:cs="Times New Roman"/>
          <w:sz w:val="24"/>
          <w:szCs w:val="24"/>
        </w:rPr>
        <w:t>информисања</w:t>
      </w:r>
      <w:r w:rsidRPr="000E0649">
        <w:rPr>
          <w:rFonts w:ascii="Times New Roman" w:hAnsi="Times New Roman" w:cs="Times New Roman"/>
          <w:sz w:val="24"/>
          <w:szCs w:val="24"/>
        </w:rPr>
        <w:t xml:space="preserve"> и ек.кл.4236 </w:t>
      </w:r>
      <w:r w:rsidR="001C6D0C" w:rsidRPr="000E0649">
        <w:rPr>
          <w:rFonts w:ascii="Times New Roman" w:hAnsi="Times New Roman" w:cs="Times New Roman"/>
          <w:sz w:val="24"/>
          <w:szCs w:val="24"/>
        </w:rPr>
        <w:t>повећање на име угоститељских услуг</w:t>
      </w:r>
      <w:r w:rsidR="0009056A">
        <w:rPr>
          <w:rFonts w:ascii="Times New Roman" w:hAnsi="Times New Roman" w:cs="Times New Roman"/>
          <w:sz w:val="24"/>
          <w:szCs w:val="24"/>
        </w:rPr>
        <w:t>а</w:t>
      </w:r>
      <w:r w:rsidRPr="000E0649">
        <w:rPr>
          <w:rFonts w:ascii="Times New Roman" w:hAnsi="Times New Roman" w:cs="Times New Roman"/>
          <w:sz w:val="24"/>
          <w:szCs w:val="24"/>
        </w:rPr>
        <w:t xml:space="preserve"> и ек.кл.4239</w:t>
      </w:r>
      <w:r w:rsidR="001C6D0C" w:rsidRPr="000E0649">
        <w:rPr>
          <w:rFonts w:ascii="Times New Roman" w:hAnsi="Times New Roman" w:cs="Times New Roman"/>
          <w:sz w:val="24"/>
          <w:szCs w:val="24"/>
        </w:rPr>
        <w:t xml:space="preserve"> повећање</w:t>
      </w:r>
      <w:r w:rsidRPr="000E0649">
        <w:rPr>
          <w:rFonts w:ascii="Times New Roman" w:hAnsi="Times New Roman" w:cs="Times New Roman"/>
          <w:sz w:val="24"/>
          <w:szCs w:val="24"/>
        </w:rPr>
        <w:t xml:space="preserve"> за </w:t>
      </w:r>
      <w:r w:rsidR="000E0649" w:rsidRPr="000E0649">
        <w:rPr>
          <w:rFonts w:ascii="Times New Roman" w:hAnsi="Times New Roman" w:cs="Times New Roman"/>
          <w:sz w:val="24"/>
          <w:szCs w:val="24"/>
        </w:rPr>
        <w:t>500.000,00</w:t>
      </w:r>
      <w:r w:rsidRPr="000E0649">
        <w:rPr>
          <w:rFonts w:ascii="Times New Roman" w:hAnsi="Times New Roman" w:cs="Times New Roman"/>
          <w:sz w:val="24"/>
          <w:szCs w:val="24"/>
        </w:rPr>
        <w:t xml:space="preserve"> дин.(на основу акта надлежних извршних органа).</w:t>
      </w:r>
    </w:p>
    <w:p w:rsidR="00AD79B3" w:rsidRPr="000E0649" w:rsidRDefault="00AD79B3" w:rsidP="00AD79B3">
      <w:pPr>
        <w:jc w:val="both"/>
        <w:rPr>
          <w:rFonts w:ascii="Times New Roman" w:hAnsi="Times New Roman" w:cs="Times New Roman"/>
          <w:sz w:val="24"/>
          <w:szCs w:val="24"/>
        </w:rPr>
      </w:pPr>
      <w:r w:rsidRPr="000E0649">
        <w:rPr>
          <w:rFonts w:ascii="Times New Roman" w:hAnsi="Times New Roman" w:cs="Times New Roman"/>
          <w:sz w:val="24"/>
          <w:szCs w:val="24"/>
        </w:rPr>
        <w:t>Поз.19,ек.кл.426-Материјал-</w:t>
      </w:r>
      <w:r w:rsidR="000E0649" w:rsidRPr="000E0649">
        <w:rPr>
          <w:rFonts w:ascii="Times New Roman" w:hAnsi="Times New Roman" w:cs="Times New Roman"/>
          <w:sz w:val="24"/>
          <w:szCs w:val="24"/>
        </w:rPr>
        <w:t>повећање</w:t>
      </w:r>
      <w:r w:rsidR="0009056A">
        <w:rPr>
          <w:rFonts w:ascii="Times New Roman" w:hAnsi="Times New Roman" w:cs="Times New Roman"/>
          <w:sz w:val="24"/>
          <w:szCs w:val="24"/>
        </w:rPr>
        <w:t xml:space="preserve"> </w:t>
      </w:r>
      <w:r w:rsidR="000E0649" w:rsidRPr="000E0649">
        <w:rPr>
          <w:rFonts w:ascii="Times New Roman" w:hAnsi="Times New Roman" w:cs="Times New Roman"/>
          <w:sz w:val="24"/>
          <w:szCs w:val="24"/>
        </w:rPr>
        <w:t>за набавку материјала за одржавање хигијене и угоститељство за 70.000,00 динара</w:t>
      </w:r>
      <w:r w:rsidR="0009056A">
        <w:rPr>
          <w:rFonts w:ascii="Times New Roman" w:hAnsi="Times New Roman" w:cs="Times New Roman"/>
          <w:sz w:val="24"/>
          <w:szCs w:val="24"/>
        </w:rPr>
        <w:t xml:space="preserve"> увидом у извршење расхода у посматраном периоду</w:t>
      </w:r>
      <w:r w:rsidRPr="000E0649">
        <w:rPr>
          <w:rFonts w:ascii="Times New Roman" w:hAnsi="Times New Roman" w:cs="Times New Roman"/>
          <w:sz w:val="24"/>
          <w:szCs w:val="24"/>
        </w:rPr>
        <w:t>.</w:t>
      </w:r>
    </w:p>
    <w:p w:rsidR="00990396" w:rsidRPr="00990396" w:rsidRDefault="00AF22C8" w:rsidP="00990396">
      <w:pPr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br/>
      </w:r>
      <w:r>
        <w:rPr>
          <w:rStyle w:val="fontstyle01"/>
        </w:rPr>
        <w:t xml:space="preserve">Раздео 3 – ОПШТИНСКО ВЕЋЕ </w:t>
      </w:r>
      <w:r w:rsidR="00396513">
        <w:rPr>
          <w:rStyle w:val="fontstyle21"/>
        </w:rPr>
        <w:t>–</w:t>
      </w:r>
      <w:r>
        <w:rPr>
          <w:rStyle w:val="fontstyle21"/>
        </w:rPr>
        <w:t xml:space="preserve"> </w:t>
      </w:r>
      <w:r w:rsidR="0036705C" w:rsidRPr="0009056A">
        <w:rPr>
          <w:rStyle w:val="fontstyle21"/>
          <w:sz w:val="24"/>
          <w:szCs w:val="24"/>
        </w:rPr>
        <w:t>нема промене</w:t>
      </w:r>
      <w:r w:rsidR="004D7F92" w:rsidRPr="0009056A">
        <w:rPr>
          <w:rStyle w:val="fontstyle21"/>
          <w:sz w:val="24"/>
          <w:szCs w:val="24"/>
        </w:rPr>
        <w:t>.</w:t>
      </w:r>
    </w:p>
    <w:p w:rsidR="00BE2DEC" w:rsidRPr="00990396" w:rsidRDefault="00990396" w:rsidP="00990396">
      <w:pPr>
        <w:rPr>
          <w:rFonts w:ascii="Times New Roman" w:hAnsi="Times New Roman" w:cs="Times New Roman"/>
          <w:b/>
          <w:i/>
          <w:color w:val="000000"/>
        </w:rPr>
      </w:pPr>
      <w:r w:rsidRPr="00990396">
        <w:rPr>
          <w:rFonts w:ascii="Times New Roman" w:hAnsi="Times New Roman" w:cs="Times New Roman"/>
          <w:b/>
          <w:i/>
          <w:color w:val="000000"/>
        </w:rPr>
        <w:t>Програм 1</w:t>
      </w:r>
      <w:r>
        <w:rPr>
          <w:rFonts w:ascii="Times New Roman" w:hAnsi="Times New Roman" w:cs="Times New Roman"/>
          <w:b/>
          <w:i/>
          <w:color w:val="000000"/>
        </w:rPr>
        <w:t>5</w:t>
      </w:r>
      <w:r w:rsidRPr="00990396">
        <w:rPr>
          <w:rFonts w:ascii="Times New Roman" w:hAnsi="Times New Roman" w:cs="Times New Roman"/>
          <w:b/>
          <w:i/>
          <w:color w:val="000000"/>
        </w:rPr>
        <w:t>-</w:t>
      </w:r>
      <w:r>
        <w:rPr>
          <w:rFonts w:ascii="Times New Roman" w:hAnsi="Times New Roman" w:cs="Times New Roman"/>
          <w:b/>
          <w:i/>
          <w:color w:val="000000"/>
        </w:rPr>
        <w:t>Опште услуге локалне самоуправе</w:t>
      </w:r>
    </w:p>
    <w:p w:rsidR="00D24803" w:rsidRDefault="004D7F92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b/>
          <w:color w:val="000000" w:themeColor="text1"/>
        </w:rPr>
      </w:pPr>
      <w:r w:rsidRPr="004D7F92">
        <w:rPr>
          <w:rStyle w:val="fontstyle21"/>
          <w:b/>
          <w:color w:val="000000" w:themeColor="text1"/>
        </w:rPr>
        <w:t>Раздео 4-ОПШТИНСКА УПРАВА ОПШТИНЕ ТОПОЛА</w:t>
      </w:r>
    </w:p>
    <w:p w:rsidR="004D7F92" w:rsidRDefault="004D7F92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b/>
          <w:color w:val="000000" w:themeColor="text1"/>
        </w:rPr>
      </w:pPr>
    </w:p>
    <w:p w:rsidR="004D7F92" w:rsidRPr="004D7F92" w:rsidRDefault="004D7F92" w:rsidP="004D7F92">
      <w:pPr>
        <w:jc w:val="center"/>
        <w:rPr>
          <w:rFonts w:ascii="Times New Roman" w:hAnsi="Times New Roman" w:cs="Times New Roman"/>
          <w:b/>
        </w:rPr>
      </w:pPr>
      <w:r w:rsidRPr="00A04DA2">
        <w:rPr>
          <w:rFonts w:ascii="Times New Roman" w:hAnsi="Times New Roman" w:cs="Times New Roman"/>
          <w:b/>
        </w:rPr>
        <w:t xml:space="preserve">Програмска активност </w:t>
      </w:r>
      <w:r>
        <w:rPr>
          <w:rFonts w:ascii="Times New Roman" w:hAnsi="Times New Roman" w:cs="Times New Roman"/>
          <w:b/>
        </w:rPr>
        <w:t>0602-0001</w:t>
      </w:r>
      <w:r w:rsidRPr="00A04DA2">
        <w:rPr>
          <w:rFonts w:ascii="Times New Roman" w:hAnsi="Times New Roman" w:cs="Times New Roman"/>
          <w:b/>
        </w:rPr>
        <w:t xml:space="preserve"> –Функционисање </w:t>
      </w:r>
      <w:r>
        <w:rPr>
          <w:rFonts w:ascii="Times New Roman" w:hAnsi="Times New Roman" w:cs="Times New Roman"/>
          <w:b/>
        </w:rPr>
        <w:t>локалне самоуправе и градских општина</w:t>
      </w:r>
    </w:p>
    <w:p w:rsidR="004D7F92" w:rsidRPr="00521655" w:rsidRDefault="004D7F92" w:rsidP="004D7F9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Функција 130</w:t>
      </w:r>
    </w:p>
    <w:p w:rsidR="004D7F92" w:rsidRDefault="004D7F92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b/>
          <w:color w:val="000000" w:themeColor="text1"/>
        </w:rPr>
      </w:pPr>
    </w:p>
    <w:p w:rsidR="004D7F92" w:rsidRPr="004D7F92" w:rsidRDefault="004D7F92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  <w:r w:rsidRPr="004D7F92">
        <w:rPr>
          <w:rStyle w:val="fontstyle21"/>
          <w:color w:val="000000" w:themeColor="text1"/>
        </w:rPr>
        <w:t>Све промене које се планирају ребалансом буџета приказане су у следећој табели:</w:t>
      </w:r>
    </w:p>
    <w:tbl>
      <w:tblPr>
        <w:tblW w:w="3808" w:type="dxa"/>
        <w:tblInd w:w="93" w:type="dxa"/>
        <w:tblLook w:val="04A0"/>
      </w:tblPr>
      <w:tblGrid>
        <w:gridCol w:w="1477"/>
        <w:gridCol w:w="8366"/>
      </w:tblGrid>
      <w:tr w:rsidR="000E0649" w:rsidRPr="004D7F92" w:rsidTr="000E0649">
        <w:trPr>
          <w:trHeight w:val="465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990396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585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22" w:type="dxa"/>
              <w:tblLook w:val="04A0"/>
            </w:tblPr>
            <w:tblGrid>
              <w:gridCol w:w="547"/>
              <w:gridCol w:w="1065"/>
              <w:gridCol w:w="1093"/>
              <w:gridCol w:w="1408"/>
              <w:gridCol w:w="918"/>
              <w:gridCol w:w="1584"/>
              <w:gridCol w:w="1423"/>
              <w:gridCol w:w="1584"/>
            </w:tblGrid>
            <w:tr w:rsidR="00426C57" w:rsidRPr="00426C57" w:rsidTr="00340F94">
              <w:trPr>
                <w:trHeight w:val="585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6C57" w:rsidRPr="001C6D0C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C6D0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позиција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6C57" w:rsidRPr="001C6D0C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C6D0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функција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6C57" w:rsidRPr="001C6D0C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C6D0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екон.класиф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6C57" w:rsidRPr="001C6D0C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C6D0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извор фин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6C57" w:rsidRPr="001C6D0C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C6D0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план 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6C57" w:rsidRPr="001C6D0C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C6D0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промена (+/-)</w:t>
                  </w:r>
                </w:p>
              </w:tc>
              <w:tc>
                <w:tcPr>
                  <w:tcW w:w="15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6C57" w:rsidRPr="001C6D0C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1C6D0C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нови план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4111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68,803,682.00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4,500,000.00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73,303,682.00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36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4121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7,077,054.00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230,000.00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7,307,054.00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36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4122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3,644,682.00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120,000.00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3,764,682.00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37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4141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1,112,500.00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1,312,500.00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37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4143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1,500,000.00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-200,000.00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1,300,000.00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37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4144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2,000,000.00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2,100,000.00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38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4151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2,360,000.00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2,360,000.00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39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416111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2,910,000.00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2,910,000.00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39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416132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1,000,000.00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600,000.00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1,600,000.00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4211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1,800,000.00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600,000.00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2,400,000.00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4212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19,900,000.00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19,900,000.00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4213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5,913,400.00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80,000.00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5,993,400.00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4214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6,032,760.00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450,000.00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6,482,760.00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4215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1,030,000.00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-130,000.00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900,000.00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4216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174,000.00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174,000.00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4219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-200,000.00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4221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350,000.00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350,000.00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41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4222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-9,000.00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4232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2,850,800.00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2,850,800.00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4233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4234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350,000.00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350,000.00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4237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180,000.00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24,200.00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204,200.00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4239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7,000,000.00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500,000.00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7,500,000.00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43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4246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1,200,000.00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1,200,000.00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44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4251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1,177,000.00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1,277,000.00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44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4252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1,490,000.00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1,490,000.00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4261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2,235,000.00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2,235,000.00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4263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4264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2,600,000.00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250,000.00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2,850,000.00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4268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930,000.00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930,000.00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45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4269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1,880,000.00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80,000.00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1,960,000.00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46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4821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550,000.00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-300,000.00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250,000.00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46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4822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300,000.00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-200,000.00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100,000.00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46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4823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47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426C57">
                    <w:rPr>
                      <w:rFonts w:ascii="Calibri" w:eastAsia="Times New Roman" w:hAnsi="Calibri" w:cs="Calibri"/>
                    </w:rPr>
                    <w:t>4831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426C57">
                    <w:rPr>
                      <w:rFonts w:ascii="Calibri" w:eastAsia="Times New Roman" w:hAnsi="Calibri" w:cs="Calibri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</w:rPr>
                  </w:pPr>
                  <w:r w:rsidRPr="00426C57">
                    <w:rPr>
                      <w:rFonts w:ascii="Calibri" w:eastAsia="Times New Roman" w:hAnsi="Calibri" w:cs="Calibri"/>
                    </w:rPr>
                    <w:t>2,200.00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2,200.00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47.1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4851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160,000.00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55,000.00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215,000.00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48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5122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2,278,046.00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2,278,046.00</w:t>
                  </w: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50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130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541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01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371,904.00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371,904.00</w:t>
                  </w:r>
                </w:p>
              </w:tc>
            </w:tr>
            <w:tr w:rsidR="00340F94" w:rsidRPr="00426C57" w:rsidTr="00340F94">
              <w:trPr>
                <w:gridAfter w:val="7"/>
                <w:wAfter w:w="9069" w:type="dxa"/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0F94" w:rsidRPr="00426C57" w:rsidRDefault="00340F94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340F94" w:rsidRPr="00426C57" w:rsidTr="00340F94">
              <w:trPr>
                <w:gridAfter w:val="7"/>
                <w:wAfter w:w="9069" w:type="dxa"/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40F94" w:rsidRPr="00426C57" w:rsidRDefault="00340F94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426C57" w:rsidRPr="00426C57" w:rsidTr="00340F94">
              <w:trPr>
                <w:trHeight w:val="300"/>
              </w:trPr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укупно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152,074,028.00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6,850,200.00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426C57" w:rsidRPr="00426C57" w:rsidRDefault="00426C57" w:rsidP="00426C5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26C57">
                    <w:rPr>
                      <w:rFonts w:ascii="Calibri" w:eastAsia="Times New Roman" w:hAnsi="Calibri" w:cs="Calibri"/>
                      <w:color w:val="000000"/>
                    </w:rPr>
                    <w:t>158,924,228.00</w:t>
                  </w:r>
                </w:p>
              </w:tc>
            </w:tr>
          </w:tbl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E0649" w:rsidRPr="004D7F92" w:rsidTr="000E0649">
        <w:trPr>
          <w:trHeight w:val="300"/>
        </w:trPr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649" w:rsidRPr="004D7F92" w:rsidRDefault="000E0649" w:rsidP="004D7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A275C" w:rsidRPr="00426C57" w:rsidRDefault="00CA275C" w:rsidP="00F92746">
      <w:pPr>
        <w:pStyle w:val="ListParagraph"/>
        <w:tabs>
          <w:tab w:val="left" w:pos="180"/>
        </w:tabs>
        <w:ind w:left="0"/>
        <w:jc w:val="both"/>
        <w:rPr>
          <w:rStyle w:val="fontstyle21"/>
          <w:b/>
          <w:color w:val="000000" w:themeColor="text1"/>
        </w:rPr>
      </w:pPr>
      <w:r w:rsidRPr="00426C57">
        <w:rPr>
          <w:rStyle w:val="fontstyle21"/>
          <w:b/>
          <w:color w:val="000000" w:themeColor="text1"/>
        </w:rPr>
        <w:t>Промене су настале на позицијама:</w:t>
      </w:r>
    </w:p>
    <w:p w:rsidR="00426C57" w:rsidRPr="00426C57" w:rsidRDefault="00CA275C" w:rsidP="00F92746">
      <w:pPr>
        <w:pStyle w:val="ListParagraph"/>
        <w:tabs>
          <w:tab w:val="left" w:pos="180"/>
        </w:tabs>
        <w:ind w:left="0"/>
        <w:jc w:val="both"/>
        <w:rPr>
          <w:rStyle w:val="fontstyle21"/>
        </w:rPr>
      </w:pPr>
      <w:r w:rsidRPr="00426C57">
        <w:rPr>
          <w:rStyle w:val="fontstyle21"/>
          <w:b/>
          <w:color w:val="000000" w:themeColor="text1"/>
        </w:rPr>
        <w:t>- 35 и 36, ек.кл.</w:t>
      </w:r>
      <w:r w:rsidR="0009056A">
        <w:rPr>
          <w:rStyle w:val="fontstyle21"/>
          <w:b/>
          <w:color w:val="000000" w:themeColor="text1"/>
        </w:rPr>
        <w:t xml:space="preserve"> </w:t>
      </w:r>
      <w:r w:rsidRPr="00426C57">
        <w:rPr>
          <w:rStyle w:val="fontstyle21"/>
          <w:b/>
          <w:color w:val="000000" w:themeColor="text1"/>
        </w:rPr>
        <w:t xml:space="preserve">411 и ек.кл.412 </w:t>
      </w:r>
      <w:r w:rsidRPr="00426C57">
        <w:rPr>
          <w:rStyle w:val="fontstyle21"/>
          <w:color w:val="000000" w:themeColor="text1"/>
        </w:rPr>
        <w:t>где се</w:t>
      </w:r>
      <w:r w:rsidRPr="00426C57">
        <w:rPr>
          <w:rStyle w:val="fontstyle21"/>
          <w:b/>
          <w:color w:val="000000" w:themeColor="text1"/>
        </w:rPr>
        <w:t xml:space="preserve"> </w:t>
      </w:r>
      <w:r w:rsidRPr="00426C57">
        <w:rPr>
          <w:rStyle w:val="fontstyle21"/>
        </w:rPr>
        <w:t>планирају додатна средства за расходе за запослене</w:t>
      </w:r>
      <w:r w:rsidR="0009056A">
        <w:rPr>
          <w:rStyle w:val="fontstyle21"/>
        </w:rPr>
        <w:t>-плате;</w:t>
      </w:r>
      <w:r w:rsidRPr="00426C57">
        <w:rPr>
          <w:rStyle w:val="fontstyle21"/>
        </w:rPr>
        <w:t xml:space="preserve"> </w:t>
      </w:r>
    </w:p>
    <w:p w:rsidR="00426C57" w:rsidRPr="00426C57" w:rsidRDefault="00426C57" w:rsidP="00426C57">
      <w:pPr>
        <w:jc w:val="both"/>
        <w:rPr>
          <w:rFonts w:ascii="Times New Roman" w:hAnsi="Times New Roman" w:cs="Times New Roman"/>
        </w:rPr>
      </w:pPr>
      <w:r w:rsidRPr="00426C57">
        <w:rPr>
          <w:rFonts w:ascii="Times New Roman" w:hAnsi="Times New Roman" w:cs="Times New Roman"/>
        </w:rPr>
        <w:t>Образложење за увећање масе плата код ДКБС-Општинска управа општине Топола:</w:t>
      </w:r>
    </w:p>
    <w:p w:rsidR="00426C57" w:rsidRPr="00426C57" w:rsidRDefault="00426C57" w:rsidP="00426C57">
      <w:pPr>
        <w:jc w:val="both"/>
        <w:rPr>
          <w:rFonts w:ascii="Times New Roman" w:hAnsi="Times New Roman" w:cs="Times New Roman"/>
        </w:rPr>
      </w:pPr>
      <w:r w:rsidRPr="00426C57">
        <w:rPr>
          <w:rFonts w:ascii="Times New Roman" w:hAnsi="Times New Roman" w:cs="Times New Roman"/>
        </w:rPr>
        <w:t>-</w:t>
      </w:r>
      <w:r w:rsidR="0009056A">
        <w:rPr>
          <w:rFonts w:ascii="Times New Roman" w:hAnsi="Times New Roman" w:cs="Times New Roman"/>
        </w:rPr>
        <w:t>увећање н</w:t>
      </w:r>
      <w:r w:rsidRPr="00426C57">
        <w:rPr>
          <w:rFonts w:ascii="Times New Roman" w:hAnsi="Times New Roman" w:cs="Times New Roman"/>
        </w:rPr>
        <w:t>а основу Уредбе о коефицејентима за обрачун и исплату плата именованих и постављених лица и запослених у државним органима (,,Сл.гласник СО Топола,, број 44/2008, 2/2012, 113/2017-др.закон, 23/2018 и 39/2025) Општинско веће општине Топола на седници одржаној дана 13.05.2025. год. донело је Решење број: 120-25/2025-05-III запосленима у Општинској управи утврђени додатни коефицеијенти у висини максимално прописаних додатних коефицијената наведеном Уредбом. (почев од плате за месец мај 2025).</w:t>
      </w:r>
    </w:p>
    <w:p w:rsidR="00426C57" w:rsidRPr="00C91E71" w:rsidRDefault="00426C57" w:rsidP="00426C57">
      <w:pPr>
        <w:ind w:firstLine="720"/>
        <w:rPr>
          <w:rStyle w:val="fontstyle21"/>
          <w:color w:val="auto"/>
        </w:rPr>
      </w:pPr>
      <w:r w:rsidRPr="00426C57">
        <w:rPr>
          <w:rFonts w:ascii="Times New Roman" w:hAnsi="Times New Roman" w:cs="Times New Roman"/>
        </w:rPr>
        <w:t xml:space="preserve">-Минимална цена рада за период октобар-децембар је повећана на 337 динара по радном часу без пореза и доприноса на основу Одлуке о висини минималне цене рада ( „Сл. гласник РС“, бр. 67/2025), повећање 9,42 %, обзиром да у Општинској управи општине Топола половину запослених </w:t>
      </w:r>
      <w:r w:rsidRPr="00C91E71">
        <w:rPr>
          <w:rFonts w:ascii="Times New Roman" w:hAnsi="Times New Roman" w:cs="Times New Roman"/>
        </w:rPr>
        <w:t>чине запослени са ССС,што такође утиче на повећање масе плата,</w:t>
      </w:r>
    </w:p>
    <w:p w:rsidR="00426C57" w:rsidRPr="00C91E71" w:rsidRDefault="00426C57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Fonts w:ascii="Times New Roman" w:hAnsi="Times New Roman" w:cs="Times New Roman"/>
        </w:rPr>
        <w:t xml:space="preserve">- 37, ек,кл. 4141-повећање за 200.000,00 дин. увидом у извршење расхода на позицији, </w:t>
      </w:r>
    </w:p>
    <w:p w:rsidR="004D7F92" w:rsidRPr="00C91E71" w:rsidRDefault="00CA275C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Fonts w:ascii="Times New Roman" w:hAnsi="Times New Roman" w:cs="Times New Roman"/>
        </w:rPr>
        <w:t>- 37, ек,кл. 414</w:t>
      </w:r>
      <w:r w:rsidR="00324123" w:rsidRPr="00C91E71">
        <w:rPr>
          <w:rFonts w:ascii="Times New Roman" w:hAnsi="Times New Roman" w:cs="Times New Roman"/>
        </w:rPr>
        <w:t>3</w:t>
      </w:r>
      <w:r w:rsidRPr="00C91E71">
        <w:rPr>
          <w:rFonts w:ascii="Times New Roman" w:hAnsi="Times New Roman" w:cs="Times New Roman"/>
        </w:rPr>
        <w:t>-</w:t>
      </w:r>
      <w:r w:rsidR="00426C57" w:rsidRPr="00C91E71">
        <w:rPr>
          <w:rFonts w:ascii="Times New Roman" w:hAnsi="Times New Roman" w:cs="Times New Roman"/>
        </w:rPr>
        <w:t>смањење</w:t>
      </w:r>
      <w:r w:rsidRPr="00C91E71">
        <w:rPr>
          <w:rFonts w:ascii="Times New Roman" w:hAnsi="Times New Roman" w:cs="Times New Roman"/>
        </w:rPr>
        <w:t xml:space="preserve"> за </w:t>
      </w:r>
      <w:r w:rsidR="00426C57" w:rsidRPr="00C91E71">
        <w:rPr>
          <w:rFonts w:ascii="Times New Roman" w:hAnsi="Times New Roman" w:cs="Times New Roman"/>
        </w:rPr>
        <w:t>3</w:t>
      </w:r>
      <w:r w:rsidRPr="00C91E71">
        <w:rPr>
          <w:rFonts w:ascii="Times New Roman" w:hAnsi="Times New Roman" w:cs="Times New Roman"/>
        </w:rPr>
        <w:t xml:space="preserve">00.000,00 дин. </w:t>
      </w:r>
      <w:r w:rsidR="00426C57" w:rsidRPr="00C91E71">
        <w:rPr>
          <w:rFonts w:ascii="Times New Roman" w:hAnsi="Times New Roman" w:cs="Times New Roman"/>
        </w:rPr>
        <w:t xml:space="preserve">увидом у извршење расхода на позицији, </w:t>
      </w:r>
    </w:p>
    <w:p w:rsidR="00426C57" w:rsidRPr="00C91E71" w:rsidRDefault="00324123" w:rsidP="0009056A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</w:rPr>
      </w:pPr>
      <w:r w:rsidRPr="00C91E71">
        <w:rPr>
          <w:rFonts w:ascii="Times New Roman" w:hAnsi="Times New Roman" w:cs="Times New Roman"/>
        </w:rPr>
        <w:t xml:space="preserve">- 37, ек,кл. 4144-увећање за </w:t>
      </w:r>
      <w:r w:rsidR="00426C57" w:rsidRPr="00C91E71">
        <w:rPr>
          <w:rFonts w:ascii="Times New Roman" w:hAnsi="Times New Roman" w:cs="Times New Roman"/>
        </w:rPr>
        <w:t>1</w:t>
      </w:r>
      <w:r w:rsidRPr="00C91E71">
        <w:rPr>
          <w:rFonts w:ascii="Times New Roman" w:hAnsi="Times New Roman" w:cs="Times New Roman"/>
        </w:rPr>
        <w:t>00.000,00 дин. недостајућа средства за исплату помоћи у медицинском лечењу запослених или чланова уже породице</w:t>
      </w:r>
      <w:r w:rsidR="00BE2DEC" w:rsidRPr="00C91E71">
        <w:rPr>
          <w:rFonts w:ascii="Times New Roman" w:hAnsi="Times New Roman" w:cs="Times New Roman"/>
        </w:rPr>
        <w:t>, а на основу аката надлежних органа</w:t>
      </w:r>
      <w:r w:rsidR="00426C57" w:rsidRPr="00C91E71">
        <w:rPr>
          <w:rFonts w:ascii="Times New Roman" w:hAnsi="Times New Roman" w:cs="Times New Roman"/>
        </w:rPr>
        <w:t>,</w:t>
      </w:r>
    </w:p>
    <w:p w:rsidR="008650A8" w:rsidRPr="00C91E71" w:rsidRDefault="00426C57" w:rsidP="0009056A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</w:rPr>
      </w:pPr>
      <w:r w:rsidRPr="00C91E71">
        <w:rPr>
          <w:rFonts w:ascii="Times New Roman" w:hAnsi="Times New Roman" w:cs="Times New Roman"/>
        </w:rPr>
        <w:t>-38,ек.кл.4151-нема промена,</w:t>
      </w:r>
      <w:r w:rsidR="00324123" w:rsidRPr="00C91E71">
        <w:rPr>
          <w:rFonts w:ascii="Times New Roman" w:hAnsi="Times New Roman" w:cs="Times New Roman"/>
        </w:rPr>
        <w:t xml:space="preserve"> </w:t>
      </w:r>
    </w:p>
    <w:p w:rsidR="00324123" w:rsidRPr="00C91E71" w:rsidRDefault="00324123" w:rsidP="0009056A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  <w:color w:val="000000" w:themeColor="text1"/>
        </w:rPr>
      </w:pPr>
      <w:r w:rsidRPr="00C91E71">
        <w:rPr>
          <w:rFonts w:ascii="Times New Roman" w:hAnsi="Times New Roman" w:cs="Times New Roman"/>
        </w:rPr>
        <w:t>- 39, ек</w:t>
      </w:r>
      <w:r w:rsidR="008650A8" w:rsidRPr="00C91E71">
        <w:rPr>
          <w:rFonts w:ascii="Times New Roman" w:hAnsi="Times New Roman" w:cs="Times New Roman"/>
        </w:rPr>
        <w:t>.</w:t>
      </w:r>
      <w:r w:rsidRPr="00C91E71">
        <w:rPr>
          <w:rFonts w:ascii="Times New Roman" w:hAnsi="Times New Roman" w:cs="Times New Roman"/>
        </w:rPr>
        <w:t xml:space="preserve">кл. 4161-увећање за </w:t>
      </w:r>
      <w:r w:rsidR="007932CA" w:rsidRPr="00C91E71">
        <w:rPr>
          <w:rFonts w:ascii="Times New Roman" w:hAnsi="Times New Roman" w:cs="Times New Roman"/>
        </w:rPr>
        <w:t>600</w:t>
      </w:r>
      <w:r w:rsidRPr="00C91E71">
        <w:rPr>
          <w:rFonts w:ascii="Times New Roman" w:hAnsi="Times New Roman" w:cs="Times New Roman"/>
        </w:rPr>
        <w:t>.000,00 дин.</w:t>
      </w:r>
      <w:r w:rsidR="007932CA" w:rsidRPr="00C91E71">
        <w:rPr>
          <w:rFonts w:ascii="Times New Roman" w:hAnsi="Times New Roman" w:cs="Times New Roman"/>
        </w:rPr>
        <w:t xml:space="preserve"> увидом у извршење расхода на позицији,</w:t>
      </w:r>
    </w:p>
    <w:p w:rsidR="007932CA" w:rsidRPr="00C91E71" w:rsidRDefault="008650A8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 xml:space="preserve">-40, ек.кл.4211-увећање за </w:t>
      </w:r>
      <w:r w:rsidR="007932CA" w:rsidRPr="00C91E71">
        <w:rPr>
          <w:rStyle w:val="fontstyle21"/>
          <w:color w:val="000000" w:themeColor="text1"/>
        </w:rPr>
        <w:t>6</w:t>
      </w:r>
      <w:r w:rsidRPr="00C91E71">
        <w:rPr>
          <w:rStyle w:val="fontstyle21"/>
          <w:color w:val="000000" w:themeColor="text1"/>
        </w:rPr>
        <w:t>00.000,00 дин. на бази рализације трошкова платног промета до момента израде нацрта ребаланса</w:t>
      </w:r>
      <w:r w:rsidR="007932CA" w:rsidRPr="00C91E71">
        <w:rPr>
          <w:rStyle w:val="fontstyle21"/>
          <w:color w:val="000000" w:themeColor="text1"/>
        </w:rPr>
        <w:t>,</w:t>
      </w:r>
    </w:p>
    <w:p w:rsidR="004D7F92" w:rsidRPr="00C91E71" w:rsidRDefault="008650A8" w:rsidP="0009056A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</w:rPr>
      </w:pPr>
      <w:r w:rsidRPr="00C91E71">
        <w:rPr>
          <w:rStyle w:val="fontstyle21"/>
          <w:color w:val="000000" w:themeColor="text1"/>
        </w:rPr>
        <w:t xml:space="preserve">-40, ек.кл.4213-увећање за </w:t>
      </w:r>
      <w:r w:rsidR="007932CA" w:rsidRPr="00C91E71">
        <w:rPr>
          <w:rStyle w:val="fontstyle21"/>
          <w:color w:val="000000" w:themeColor="text1"/>
        </w:rPr>
        <w:t>80.00</w:t>
      </w:r>
      <w:r w:rsidRPr="00C91E71">
        <w:rPr>
          <w:rStyle w:val="fontstyle21"/>
          <w:color w:val="000000" w:themeColor="text1"/>
        </w:rPr>
        <w:t>,00 дин.</w:t>
      </w:r>
      <w:r w:rsidR="007932CA" w:rsidRPr="00C91E71">
        <w:rPr>
          <w:rFonts w:ascii="Times New Roman" w:hAnsi="Times New Roman" w:cs="Times New Roman"/>
        </w:rPr>
        <w:t xml:space="preserve"> увидом у извршење расхода на позицији,</w:t>
      </w:r>
    </w:p>
    <w:p w:rsidR="007932CA" w:rsidRPr="00C91E71" w:rsidRDefault="007932CA" w:rsidP="0009056A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</w:rPr>
      </w:pPr>
      <w:r w:rsidRPr="00C91E71">
        <w:rPr>
          <w:rStyle w:val="fontstyle21"/>
          <w:color w:val="000000" w:themeColor="text1"/>
        </w:rPr>
        <w:t>-40, ек.кл.4214-увећање за 450.00,00 дин.</w:t>
      </w:r>
      <w:r w:rsidRPr="00C91E71">
        <w:rPr>
          <w:rFonts w:ascii="Times New Roman" w:hAnsi="Times New Roman" w:cs="Times New Roman"/>
        </w:rPr>
        <w:t xml:space="preserve"> увидом у извршење расхода на позицији,</w:t>
      </w:r>
    </w:p>
    <w:p w:rsidR="007932CA" w:rsidRPr="00C91E71" w:rsidRDefault="007932CA" w:rsidP="0009056A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</w:rPr>
      </w:pPr>
      <w:r w:rsidRPr="00C91E71">
        <w:rPr>
          <w:rStyle w:val="fontstyle21"/>
          <w:color w:val="000000" w:themeColor="text1"/>
        </w:rPr>
        <w:t>-40, ек.кл.4215-смањење за 130.00,00 дин.</w:t>
      </w:r>
      <w:r w:rsidRPr="00C91E71">
        <w:rPr>
          <w:rFonts w:ascii="Times New Roman" w:hAnsi="Times New Roman" w:cs="Times New Roman"/>
        </w:rPr>
        <w:t xml:space="preserve"> увидом у извршење расхода на позицији,</w:t>
      </w:r>
    </w:p>
    <w:p w:rsidR="008650A8" w:rsidRPr="00C91E71" w:rsidRDefault="008650A8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-40, ек.кл.4216-</w:t>
      </w:r>
      <w:r w:rsidR="007932CA" w:rsidRPr="00C91E71">
        <w:rPr>
          <w:rStyle w:val="fontstyle21"/>
          <w:color w:val="000000" w:themeColor="text1"/>
        </w:rPr>
        <w:t>нема промена,</w:t>
      </w:r>
    </w:p>
    <w:p w:rsidR="007932CA" w:rsidRPr="00C91E71" w:rsidRDefault="007932CA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-40, ек.кл.421</w:t>
      </w:r>
      <w:r w:rsidR="006B1F11" w:rsidRPr="00C91E71">
        <w:rPr>
          <w:rStyle w:val="fontstyle21"/>
          <w:color w:val="000000" w:themeColor="text1"/>
        </w:rPr>
        <w:t>-</w:t>
      </w:r>
      <w:r w:rsidRPr="00C91E71">
        <w:rPr>
          <w:rStyle w:val="fontstyle21"/>
          <w:color w:val="000000" w:themeColor="text1"/>
        </w:rPr>
        <w:t>смањење,</w:t>
      </w:r>
      <w:r w:rsidRPr="00C91E71">
        <w:rPr>
          <w:rFonts w:ascii="Times New Roman" w:hAnsi="Times New Roman" w:cs="Times New Roman"/>
        </w:rPr>
        <w:t xml:space="preserve"> увидом у извршење расхода на позицији,</w:t>
      </w:r>
      <w:r w:rsidRPr="00C91E71">
        <w:rPr>
          <w:rStyle w:val="fontstyle21"/>
          <w:color w:val="000000" w:themeColor="text1"/>
        </w:rPr>
        <w:t xml:space="preserve"> </w:t>
      </w:r>
    </w:p>
    <w:p w:rsidR="007932CA" w:rsidRPr="00C91E71" w:rsidRDefault="006B1F11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-41, ек.кл.422-смањење,</w:t>
      </w:r>
      <w:r w:rsidRPr="00C91E71">
        <w:rPr>
          <w:rFonts w:ascii="Times New Roman" w:hAnsi="Times New Roman" w:cs="Times New Roman"/>
        </w:rPr>
        <w:t xml:space="preserve"> увидом у извршење расхода на позицији,</w:t>
      </w:r>
      <w:r w:rsidRPr="00C91E71">
        <w:rPr>
          <w:rStyle w:val="fontstyle21"/>
          <w:color w:val="000000" w:themeColor="text1"/>
        </w:rPr>
        <w:t xml:space="preserve"> </w:t>
      </w:r>
    </w:p>
    <w:p w:rsidR="004D7F92" w:rsidRPr="00C91E71" w:rsidRDefault="008650A8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-42, ек.кл.423</w:t>
      </w:r>
      <w:r w:rsidR="006B1F11" w:rsidRPr="00C91E71">
        <w:rPr>
          <w:rStyle w:val="fontstyle21"/>
          <w:color w:val="000000" w:themeColor="text1"/>
        </w:rPr>
        <w:t>7 и 4239</w:t>
      </w:r>
      <w:r w:rsidRPr="00C91E71">
        <w:rPr>
          <w:rStyle w:val="fontstyle21"/>
          <w:color w:val="000000" w:themeColor="text1"/>
        </w:rPr>
        <w:t xml:space="preserve">-увећање за </w:t>
      </w:r>
      <w:r w:rsidR="006B1F11" w:rsidRPr="00C91E71">
        <w:rPr>
          <w:rStyle w:val="fontstyle21"/>
          <w:color w:val="000000" w:themeColor="text1"/>
        </w:rPr>
        <w:t>24.200,00</w:t>
      </w:r>
      <w:r w:rsidRPr="00C91E71">
        <w:rPr>
          <w:rStyle w:val="fontstyle21"/>
          <w:color w:val="000000" w:themeColor="text1"/>
        </w:rPr>
        <w:t xml:space="preserve"> дин.за потребе набавке </w:t>
      </w:r>
      <w:r w:rsidR="006B1F11" w:rsidRPr="00C91E71">
        <w:rPr>
          <w:rStyle w:val="fontstyle21"/>
          <w:color w:val="000000" w:themeColor="text1"/>
        </w:rPr>
        <w:t>поклона и 500.000,00 дин. на име осталих општих услуга,</w:t>
      </w:r>
    </w:p>
    <w:p w:rsidR="006B1F11" w:rsidRPr="00C91E71" w:rsidRDefault="006B1F11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-43, ек.кл.4246-нема промена,</w:t>
      </w:r>
    </w:p>
    <w:p w:rsidR="006B1F11" w:rsidRPr="00C91E71" w:rsidRDefault="00082EAA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-44, ек.кл.</w:t>
      </w:r>
      <w:r w:rsidR="009F3910" w:rsidRPr="00C91E71">
        <w:rPr>
          <w:rStyle w:val="fontstyle21"/>
          <w:color w:val="000000" w:themeColor="text1"/>
        </w:rPr>
        <w:t>4251-увећање за 100.000,00 дин.за набавку услуге-одржавање електроинсталиција у објектима Општине Топола-Општинска управа</w:t>
      </w:r>
      <w:r w:rsidR="006B1F11" w:rsidRPr="00C91E71">
        <w:rPr>
          <w:rStyle w:val="fontstyle21"/>
          <w:color w:val="000000" w:themeColor="text1"/>
        </w:rPr>
        <w:t>,</w:t>
      </w:r>
    </w:p>
    <w:p w:rsidR="004D7F92" w:rsidRPr="00C91E71" w:rsidRDefault="006B1F11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-45, ек.кл.4264-увећање за 250.000,00 дин.на име набавке горива и 4269-увећање за 80.000,00 дин. на име набавке материјала за посебне намене,</w:t>
      </w:r>
    </w:p>
    <w:p w:rsidR="006B1F11" w:rsidRPr="00C91E71" w:rsidRDefault="006B1F11" w:rsidP="0009056A">
      <w:pPr>
        <w:pStyle w:val="ListParagraph"/>
        <w:tabs>
          <w:tab w:val="left" w:pos="180"/>
        </w:tabs>
        <w:ind w:left="0"/>
        <w:rPr>
          <w:rFonts w:ascii="Times New Roman" w:hAnsi="Times New Roman" w:cs="Times New Roman"/>
        </w:rPr>
      </w:pPr>
      <w:r w:rsidRPr="00C91E71">
        <w:rPr>
          <w:rStyle w:val="fontstyle21"/>
          <w:color w:val="000000" w:themeColor="text1"/>
        </w:rPr>
        <w:t>-46, ек.кл.482-смањење за 500.000,00 дин.</w:t>
      </w:r>
      <w:r w:rsidRPr="00C91E71">
        <w:rPr>
          <w:rFonts w:ascii="Times New Roman" w:hAnsi="Times New Roman" w:cs="Times New Roman"/>
        </w:rPr>
        <w:t xml:space="preserve"> увидом у извршење расхода на позицији,</w:t>
      </w:r>
    </w:p>
    <w:p w:rsidR="006B1F11" w:rsidRPr="00C91E71" w:rsidRDefault="006B1F11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-47, ек.кл.</w:t>
      </w:r>
      <w:r w:rsidR="00D52B95" w:rsidRPr="00C91E71">
        <w:rPr>
          <w:rStyle w:val="fontstyle21"/>
          <w:color w:val="000000" w:themeColor="text1"/>
        </w:rPr>
        <w:t>483-нема промена, ек.кл.485 увећање у складу са актом надлежног органа,</w:t>
      </w:r>
    </w:p>
    <w:p w:rsidR="00E01F8F" w:rsidRPr="00C91E71" w:rsidRDefault="006E07EB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-48, ек.кл.512-</w:t>
      </w:r>
      <w:r w:rsidR="00D52B95" w:rsidRPr="00C91E71">
        <w:rPr>
          <w:rStyle w:val="fontstyle21"/>
          <w:color w:val="000000" w:themeColor="text1"/>
        </w:rPr>
        <w:t>нема промена,</w:t>
      </w:r>
    </w:p>
    <w:p w:rsidR="00D52B95" w:rsidRDefault="00D52B95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  <w:r w:rsidRPr="00C91E71">
        <w:rPr>
          <w:rStyle w:val="fontstyle21"/>
          <w:color w:val="000000" w:themeColor="text1"/>
        </w:rPr>
        <w:t>-50, ек.кл.541-нема промена.</w:t>
      </w:r>
    </w:p>
    <w:p w:rsidR="0009056A" w:rsidRPr="0009056A" w:rsidRDefault="0009056A" w:rsidP="0009056A">
      <w:pPr>
        <w:pStyle w:val="ListParagraph"/>
        <w:tabs>
          <w:tab w:val="left" w:pos="180"/>
        </w:tabs>
        <w:ind w:left="0"/>
        <w:rPr>
          <w:rStyle w:val="fontstyle21"/>
          <w:color w:val="000000" w:themeColor="text1"/>
        </w:rPr>
      </w:pPr>
    </w:p>
    <w:p w:rsidR="00E01F8F" w:rsidRPr="00D52B95" w:rsidRDefault="00E01F8F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  <w:r>
        <w:rPr>
          <w:rStyle w:val="fontstyle21"/>
          <w:color w:val="000000" w:themeColor="text1"/>
        </w:rPr>
        <w:t xml:space="preserve">Програмска активност </w:t>
      </w:r>
      <w:r w:rsidRPr="00E01F8F">
        <w:rPr>
          <w:rStyle w:val="fontstyle21"/>
          <w:b/>
          <w:color w:val="000000" w:themeColor="text1"/>
        </w:rPr>
        <w:t>0602-0002-Функционисање месних заједница</w:t>
      </w:r>
      <w:r>
        <w:rPr>
          <w:rStyle w:val="fontstyle21"/>
          <w:color w:val="000000" w:themeColor="text1"/>
        </w:rPr>
        <w:t xml:space="preserve">, увећање за </w:t>
      </w:r>
      <w:r w:rsidR="00D52B95">
        <w:rPr>
          <w:rStyle w:val="fontstyle21"/>
          <w:color w:val="000000" w:themeColor="text1"/>
        </w:rPr>
        <w:t>375.000</w:t>
      </w:r>
      <w:r>
        <w:rPr>
          <w:rStyle w:val="fontstyle21"/>
          <w:color w:val="000000" w:themeColor="text1"/>
        </w:rPr>
        <w:t>,00 дин. на основу потреба МЗ</w:t>
      </w:r>
      <w:r w:rsidR="00D52B95">
        <w:rPr>
          <w:rStyle w:val="fontstyle21"/>
          <w:color w:val="000000" w:themeColor="text1"/>
        </w:rPr>
        <w:t xml:space="preserve"> и акти</w:t>
      </w:r>
      <w:r w:rsidR="0009056A">
        <w:rPr>
          <w:rStyle w:val="fontstyle21"/>
          <w:color w:val="000000" w:themeColor="text1"/>
        </w:rPr>
        <w:t>м</w:t>
      </w:r>
      <w:r w:rsidR="00D52B95">
        <w:rPr>
          <w:rStyle w:val="fontstyle21"/>
          <w:color w:val="000000" w:themeColor="text1"/>
        </w:rPr>
        <w:t>а надлежних органа</w:t>
      </w:r>
      <w:r w:rsidR="0009056A">
        <w:rPr>
          <w:rStyle w:val="fontstyle21"/>
          <w:color w:val="000000" w:themeColor="text1"/>
        </w:rPr>
        <w:t xml:space="preserve"> (</w:t>
      </w:r>
      <w:r w:rsidR="000B255B">
        <w:rPr>
          <w:rStyle w:val="fontstyle21"/>
          <w:color w:val="000000" w:themeColor="text1"/>
        </w:rPr>
        <w:t>класа 5-Издаци за нефинансијску имовину), а смањење на класи 4-Текући расходи</w:t>
      </w:r>
      <w:r w:rsidR="00D52B95">
        <w:rPr>
          <w:rStyle w:val="fontstyle21"/>
          <w:color w:val="000000" w:themeColor="text1"/>
        </w:rPr>
        <w:t>.</w:t>
      </w:r>
    </w:p>
    <w:tbl>
      <w:tblPr>
        <w:tblW w:w="8080" w:type="dxa"/>
        <w:tblInd w:w="93" w:type="dxa"/>
        <w:tblLook w:val="04A0"/>
      </w:tblPr>
      <w:tblGrid>
        <w:gridCol w:w="1080"/>
        <w:gridCol w:w="1109"/>
        <w:gridCol w:w="1466"/>
        <w:gridCol w:w="804"/>
        <w:gridCol w:w="1340"/>
        <w:gridCol w:w="1256"/>
        <w:gridCol w:w="1480"/>
      </w:tblGrid>
      <w:tr w:rsidR="00D52B95" w:rsidRPr="00D52B95" w:rsidTr="00D52B95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позиција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еком.класиф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план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D52B95" w:rsidRPr="00D52B95" w:rsidTr="00D52B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4251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D52B95" w:rsidRPr="00D52B95" w:rsidTr="00D52B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5113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94,000.00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375,000.00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469,000.00</w:t>
            </w:r>
          </w:p>
        </w:tc>
      </w:tr>
      <w:tr w:rsidR="00D52B95" w:rsidRPr="00D52B95" w:rsidTr="00D52B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5126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50,000.00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50,000.00</w:t>
            </w:r>
          </w:p>
        </w:tc>
      </w:tr>
      <w:tr w:rsidR="00D52B95" w:rsidRPr="00D52B95" w:rsidTr="00D52B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48,000.00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48,000.00</w:t>
            </w:r>
          </w:p>
        </w:tc>
      </w:tr>
      <w:tr w:rsidR="00D52B95" w:rsidRPr="00D52B95" w:rsidTr="00D52B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укупно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192,000.00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375,000.00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567,000.00</w:t>
            </w:r>
          </w:p>
        </w:tc>
      </w:tr>
    </w:tbl>
    <w:p w:rsidR="00D52B95" w:rsidRDefault="00D52B95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</w:p>
    <w:p w:rsidR="00D52B95" w:rsidRPr="00BE2DEC" w:rsidRDefault="00D52B95" w:rsidP="00D52B95">
      <w:pPr>
        <w:pStyle w:val="ListParagraph"/>
        <w:tabs>
          <w:tab w:val="left" w:pos="180"/>
        </w:tabs>
        <w:ind w:left="0"/>
        <w:jc w:val="both"/>
        <w:rPr>
          <w:rStyle w:val="fontstyle21"/>
          <w:b/>
          <w:color w:val="000000" w:themeColor="text1"/>
        </w:rPr>
      </w:pPr>
      <w:r>
        <w:rPr>
          <w:rStyle w:val="fontstyle21"/>
          <w:color w:val="000000" w:themeColor="text1"/>
        </w:rPr>
        <w:t xml:space="preserve">Програмска активност </w:t>
      </w:r>
      <w:r w:rsidRPr="00E01F8F">
        <w:rPr>
          <w:rStyle w:val="fontstyle21"/>
          <w:b/>
          <w:color w:val="000000" w:themeColor="text1"/>
        </w:rPr>
        <w:t>0602-</w:t>
      </w:r>
      <w:r>
        <w:rPr>
          <w:rStyle w:val="fontstyle21"/>
          <w:b/>
          <w:color w:val="000000" w:themeColor="text1"/>
        </w:rPr>
        <w:t>0003-Сервисирање јавног дуга</w:t>
      </w:r>
      <w:r>
        <w:rPr>
          <w:rStyle w:val="fontstyle21"/>
          <w:color w:val="000000" w:themeColor="text1"/>
        </w:rPr>
        <w:t xml:space="preserve">, смањење за 300.000,00 дин. </w:t>
      </w:r>
      <w:r>
        <w:rPr>
          <w:rFonts w:ascii="Times New Roman" w:hAnsi="Times New Roman" w:cs="Times New Roman"/>
        </w:rPr>
        <w:t xml:space="preserve">увидом у извршење расхода на позицији. </w:t>
      </w:r>
    </w:p>
    <w:p w:rsidR="00D52B95" w:rsidRDefault="00D52B95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</w:p>
    <w:tbl>
      <w:tblPr>
        <w:tblW w:w="8872" w:type="dxa"/>
        <w:tblInd w:w="93" w:type="dxa"/>
        <w:tblLook w:val="04A0"/>
      </w:tblPr>
      <w:tblGrid>
        <w:gridCol w:w="1080"/>
        <w:gridCol w:w="1109"/>
        <w:gridCol w:w="1466"/>
        <w:gridCol w:w="803"/>
        <w:gridCol w:w="1497"/>
        <w:gridCol w:w="1317"/>
        <w:gridCol w:w="1600"/>
      </w:tblGrid>
      <w:tr w:rsidR="00D52B95" w:rsidRPr="00D52B95" w:rsidTr="00D52B95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еком.класиф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план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D52B95" w:rsidRPr="00D52B95" w:rsidTr="00D52B9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4414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3,320,000.00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-300,000.00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3,020,000.00</w:t>
            </w:r>
          </w:p>
        </w:tc>
      </w:tr>
      <w:tr w:rsidR="00D52B95" w:rsidRPr="00D52B95" w:rsidTr="00D52B9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6114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36,225,000.00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36,225,000.00</w:t>
            </w:r>
          </w:p>
        </w:tc>
      </w:tr>
      <w:tr w:rsidR="00D52B95" w:rsidRPr="00D52B95" w:rsidTr="00D52B9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укупно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39,545,000.00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-300,000.00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39,245,000.00</w:t>
            </w:r>
          </w:p>
        </w:tc>
      </w:tr>
    </w:tbl>
    <w:p w:rsidR="00D52B95" w:rsidRPr="000B255B" w:rsidRDefault="00D52B95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</w:p>
    <w:p w:rsidR="00E01F8F" w:rsidRDefault="00E01F8F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  <w:r>
        <w:rPr>
          <w:rStyle w:val="fontstyle21"/>
          <w:color w:val="000000" w:themeColor="text1"/>
        </w:rPr>
        <w:t xml:space="preserve">Програмска активност </w:t>
      </w:r>
      <w:r w:rsidRPr="00E01F8F">
        <w:rPr>
          <w:rStyle w:val="fontstyle21"/>
          <w:b/>
          <w:color w:val="000000" w:themeColor="text1"/>
        </w:rPr>
        <w:t>0602-00</w:t>
      </w:r>
      <w:r>
        <w:rPr>
          <w:rStyle w:val="fontstyle21"/>
          <w:b/>
          <w:color w:val="000000" w:themeColor="text1"/>
        </w:rPr>
        <w:t>14</w:t>
      </w:r>
      <w:r w:rsidRPr="00E01F8F">
        <w:rPr>
          <w:rStyle w:val="fontstyle21"/>
          <w:b/>
          <w:color w:val="000000" w:themeColor="text1"/>
        </w:rPr>
        <w:t>-</w:t>
      </w:r>
      <w:r>
        <w:rPr>
          <w:rStyle w:val="fontstyle21"/>
          <w:b/>
          <w:color w:val="000000" w:themeColor="text1"/>
        </w:rPr>
        <w:t>Управљање у ванредним ситуацијама</w:t>
      </w:r>
      <w:r>
        <w:rPr>
          <w:rStyle w:val="fontstyle21"/>
          <w:color w:val="000000" w:themeColor="text1"/>
        </w:rPr>
        <w:t xml:space="preserve">, увећање за </w:t>
      </w:r>
      <w:r w:rsidR="00D52B95">
        <w:rPr>
          <w:rStyle w:val="fontstyle21"/>
          <w:color w:val="000000" w:themeColor="text1"/>
        </w:rPr>
        <w:t>335</w:t>
      </w:r>
      <w:r>
        <w:rPr>
          <w:rStyle w:val="fontstyle21"/>
          <w:color w:val="000000" w:themeColor="text1"/>
        </w:rPr>
        <w:t xml:space="preserve">.000,00 дин. </w:t>
      </w:r>
      <w:r w:rsidR="0057091C">
        <w:rPr>
          <w:rStyle w:val="fontstyle21"/>
          <w:color w:val="000000" w:themeColor="text1"/>
        </w:rPr>
        <w:t>увећање</w:t>
      </w:r>
      <w:r>
        <w:rPr>
          <w:rStyle w:val="fontstyle21"/>
          <w:color w:val="000000" w:themeColor="text1"/>
        </w:rPr>
        <w:t xml:space="preserve"> у складу са актима надлежних извршних органа.</w:t>
      </w:r>
    </w:p>
    <w:tbl>
      <w:tblPr>
        <w:tblW w:w="8760" w:type="dxa"/>
        <w:tblInd w:w="93" w:type="dxa"/>
        <w:tblLook w:val="04A0"/>
      </w:tblPr>
      <w:tblGrid>
        <w:gridCol w:w="1080"/>
        <w:gridCol w:w="1109"/>
        <w:gridCol w:w="1466"/>
        <w:gridCol w:w="816"/>
        <w:gridCol w:w="1385"/>
        <w:gridCol w:w="1304"/>
        <w:gridCol w:w="1600"/>
      </w:tblGrid>
      <w:tr w:rsidR="00D52B95" w:rsidRPr="00D52B95" w:rsidTr="00D52B95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еком.класиф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план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D52B95" w:rsidRPr="00D52B95" w:rsidTr="00D52B9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4239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1,420,000.00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335,000.00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1,755,000.00</w:t>
            </w:r>
          </w:p>
        </w:tc>
      </w:tr>
      <w:tr w:rsidR="00D52B95" w:rsidRPr="00D52B95" w:rsidTr="00D52B9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55.1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4251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80,000.00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80,000.00</w:t>
            </w:r>
          </w:p>
        </w:tc>
      </w:tr>
      <w:tr w:rsidR="00D52B95" w:rsidRPr="00D52B95" w:rsidTr="00D52B9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укупно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1,500,000.00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335,000.00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1,835,000.00</w:t>
            </w:r>
          </w:p>
        </w:tc>
      </w:tr>
    </w:tbl>
    <w:p w:rsidR="00E01F8F" w:rsidRDefault="00E01F8F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</w:p>
    <w:p w:rsidR="00D52B95" w:rsidRPr="000B255B" w:rsidRDefault="00D52B95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b/>
          <w:color w:val="000000" w:themeColor="text1"/>
        </w:rPr>
      </w:pPr>
      <w:r w:rsidRPr="000B255B">
        <w:rPr>
          <w:rStyle w:val="fontstyle21"/>
          <w:b/>
          <w:color w:val="000000" w:themeColor="text1"/>
        </w:rPr>
        <w:t>Пројекат 0602-4001-Одговорне локалне финансијеи укључивање грађана-МЕД,</w:t>
      </w:r>
    </w:p>
    <w:p w:rsidR="00FF6025" w:rsidRDefault="00FF6025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  <w:r>
        <w:rPr>
          <w:rStyle w:val="fontstyle21"/>
          <w:color w:val="000000" w:themeColor="text1"/>
        </w:rPr>
        <w:t>свођење расхода на извршење због окончања пројекта,</w:t>
      </w:r>
    </w:p>
    <w:tbl>
      <w:tblPr>
        <w:tblW w:w="8677" w:type="dxa"/>
        <w:tblInd w:w="93" w:type="dxa"/>
        <w:tblLook w:val="04A0"/>
      </w:tblPr>
      <w:tblGrid>
        <w:gridCol w:w="1080"/>
        <w:gridCol w:w="1109"/>
        <w:gridCol w:w="1466"/>
        <w:gridCol w:w="778"/>
        <w:gridCol w:w="1385"/>
        <w:gridCol w:w="1219"/>
        <w:gridCol w:w="1640"/>
      </w:tblGrid>
      <w:tr w:rsidR="00D52B95" w:rsidRPr="00D52B95" w:rsidTr="00D52B95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еком.класиф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план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B95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D52B95" w:rsidRPr="00D52B95" w:rsidTr="00D52B9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0B255B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0B255B">
              <w:rPr>
                <w:rFonts w:ascii="Calibri" w:eastAsia="Times New Roman" w:hAnsi="Calibri" w:cs="Calibri"/>
                <w:bCs/>
                <w:color w:val="000000"/>
              </w:rPr>
              <w:t>4239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2,046,000.00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2,046,000.00</w:t>
            </w:r>
          </w:p>
        </w:tc>
      </w:tr>
      <w:tr w:rsidR="00D52B95" w:rsidRPr="00D52B95" w:rsidTr="00D52B9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0B255B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0B255B">
              <w:rPr>
                <w:rFonts w:ascii="Calibri" w:eastAsia="Times New Roman" w:hAnsi="Calibri" w:cs="Calibri"/>
                <w:bCs/>
                <w:color w:val="000000"/>
              </w:rPr>
              <w:t>4239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1,430,000.00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B95" w:rsidRPr="00D52B95" w:rsidRDefault="00FF602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D52B95" w:rsidRPr="00D52B95">
              <w:rPr>
                <w:rFonts w:ascii="Calibri" w:eastAsia="Times New Roman" w:hAnsi="Calibri" w:cs="Calibri"/>
                <w:color w:val="000000"/>
              </w:rPr>
              <w:t>179,000.00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1,251,000.00</w:t>
            </w:r>
          </w:p>
        </w:tc>
      </w:tr>
      <w:tr w:rsidR="00D52B95" w:rsidRPr="00D52B95" w:rsidTr="00D52B9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укупно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3,476,000.00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-179,000.00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52B95" w:rsidRPr="00D52B95" w:rsidRDefault="00D52B95" w:rsidP="00D52B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2B95">
              <w:rPr>
                <w:rFonts w:ascii="Calibri" w:eastAsia="Times New Roman" w:hAnsi="Calibri" w:cs="Calibri"/>
                <w:color w:val="000000"/>
              </w:rPr>
              <w:t>3,297,000.00</w:t>
            </w:r>
          </w:p>
        </w:tc>
      </w:tr>
    </w:tbl>
    <w:p w:rsidR="00D52B95" w:rsidRDefault="00D52B95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</w:p>
    <w:p w:rsidR="00FF6025" w:rsidRDefault="00FF6025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  <w:r w:rsidRPr="000B255B">
        <w:rPr>
          <w:rStyle w:val="fontstyle21"/>
          <w:b/>
          <w:color w:val="000000" w:themeColor="text1"/>
        </w:rPr>
        <w:t>Пројекат 0602-5003-Изградња капеле на градском гробљу у Тополи,</w:t>
      </w:r>
    </w:p>
    <w:p w:rsidR="00FF6025" w:rsidRDefault="00FF6025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  <w:r>
        <w:rPr>
          <w:rStyle w:val="fontstyle21"/>
          <w:color w:val="000000" w:themeColor="text1"/>
        </w:rPr>
        <w:t>Обавештењем главног урбанисте</w:t>
      </w:r>
      <w:r w:rsidR="000B255B">
        <w:rPr>
          <w:rStyle w:val="fontstyle21"/>
          <w:color w:val="000000" w:themeColor="text1"/>
        </w:rPr>
        <w:t xml:space="preserve"> најпре се мора </w:t>
      </w:r>
      <w:r>
        <w:rPr>
          <w:rStyle w:val="fontstyle21"/>
          <w:color w:val="000000" w:themeColor="text1"/>
        </w:rPr>
        <w:t xml:space="preserve"> израд</w:t>
      </w:r>
      <w:r w:rsidR="000B255B">
        <w:rPr>
          <w:rStyle w:val="fontstyle21"/>
          <w:color w:val="000000" w:themeColor="text1"/>
        </w:rPr>
        <w:t xml:space="preserve">ити </w:t>
      </w:r>
      <w:r>
        <w:rPr>
          <w:rStyle w:val="fontstyle21"/>
          <w:color w:val="000000" w:themeColor="text1"/>
        </w:rPr>
        <w:t>ПТД</w:t>
      </w:r>
      <w:r w:rsidR="000B255B">
        <w:rPr>
          <w:rStyle w:val="fontstyle21"/>
          <w:color w:val="000000" w:themeColor="text1"/>
        </w:rPr>
        <w:t>, а након тога да се приступи</w:t>
      </w:r>
      <w:r>
        <w:rPr>
          <w:rStyle w:val="fontstyle21"/>
          <w:color w:val="000000" w:themeColor="text1"/>
        </w:rPr>
        <w:t xml:space="preserve"> изградњ</w:t>
      </w:r>
      <w:r w:rsidR="000B255B">
        <w:rPr>
          <w:rStyle w:val="fontstyle21"/>
          <w:color w:val="000000" w:themeColor="text1"/>
        </w:rPr>
        <w:t xml:space="preserve">и </w:t>
      </w:r>
      <w:r>
        <w:rPr>
          <w:rStyle w:val="fontstyle21"/>
          <w:color w:val="000000" w:themeColor="text1"/>
        </w:rPr>
        <w:t>капеле</w:t>
      </w:r>
      <w:r w:rsidR="000B255B">
        <w:rPr>
          <w:rStyle w:val="fontstyle21"/>
          <w:color w:val="000000" w:themeColor="text1"/>
        </w:rPr>
        <w:t>.Средства</w:t>
      </w:r>
      <w:r>
        <w:rPr>
          <w:rStyle w:val="fontstyle21"/>
          <w:color w:val="000000" w:themeColor="text1"/>
        </w:rPr>
        <w:t xml:space="preserve"> планирати нацртом Одлуке о буџету 2026. </w:t>
      </w:r>
      <w:r w:rsidR="000B255B">
        <w:rPr>
          <w:rStyle w:val="fontstyle21"/>
          <w:color w:val="000000" w:themeColor="text1"/>
        </w:rPr>
        <w:t>г</w:t>
      </w:r>
      <w:r>
        <w:rPr>
          <w:rStyle w:val="fontstyle21"/>
          <w:color w:val="000000" w:themeColor="text1"/>
        </w:rPr>
        <w:t>од.</w:t>
      </w:r>
    </w:p>
    <w:tbl>
      <w:tblPr>
        <w:tblW w:w="8675" w:type="dxa"/>
        <w:tblInd w:w="93" w:type="dxa"/>
        <w:tblLook w:val="04A0"/>
      </w:tblPr>
      <w:tblGrid>
        <w:gridCol w:w="1080"/>
        <w:gridCol w:w="1109"/>
        <w:gridCol w:w="1466"/>
        <w:gridCol w:w="818"/>
        <w:gridCol w:w="1340"/>
        <w:gridCol w:w="1382"/>
        <w:gridCol w:w="1480"/>
      </w:tblGrid>
      <w:tr w:rsidR="00FF6025" w:rsidRPr="00FF6025" w:rsidTr="00FF6025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6025">
              <w:rPr>
                <w:rFonts w:ascii="Calibri" w:eastAsia="Times New Roman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6025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6025">
              <w:rPr>
                <w:rFonts w:ascii="Calibri" w:eastAsia="Times New Roman" w:hAnsi="Calibri" w:cs="Calibri"/>
                <w:b/>
                <w:bCs/>
                <w:color w:val="000000"/>
              </w:rPr>
              <w:t>еком.класиф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6025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6025">
              <w:rPr>
                <w:rFonts w:ascii="Calibri" w:eastAsia="Times New Roman" w:hAnsi="Calibri" w:cs="Calibri"/>
                <w:b/>
                <w:bCs/>
                <w:color w:val="000000"/>
              </w:rPr>
              <w:t>план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6025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6025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FF6025" w:rsidRPr="00FF6025" w:rsidTr="00FF602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0B255B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B255B">
              <w:rPr>
                <w:rFonts w:ascii="Calibri" w:eastAsia="Times New Roman" w:hAnsi="Calibri" w:cs="Calibri"/>
                <w:color w:val="000000" w:themeColor="text1"/>
              </w:rPr>
              <w:t>5112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F6025" w:rsidRPr="00FF6025" w:rsidTr="00FF602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0B255B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0B255B">
              <w:rPr>
                <w:rFonts w:ascii="Calibri" w:eastAsia="Times New Roman" w:hAnsi="Calibri" w:cs="Calibri"/>
                <w:color w:val="000000" w:themeColor="text1"/>
              </w:rPr>
              <w:t>5114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185,850.00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-185,850.00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F6025" w:rsidRPr="00FF6025" w:rsidTr="00FF602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укупно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185,850.00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-185,850.00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F6025" w:rsidRPr="00FF6025" w:rsidRDefault="00FF6025" w:rsidP="00FF60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F602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</w:tbl>
    <w:p w:rsidR="00FF6025" w:rsidRPr="00D52B95" w:rsidRDefault="00FF6025" w:rsidP="003A2E90">
      <w:pPr>
        <w:pStyle w:val="ListParagraph"/>
        <w:tabs>
          <w:tab w:val="left" w:pos="180"/>
        </w:tabs>
        <w:ind w:left="0"/>
        <w:jc w:val="both"/>
        <w:rPr>
          <w:rStyle w:val="fontstyle21"/>
          <w:color w:val="000000" w:themeColor="text1"/>
        </w:rPr>
      </w:pPr>
    </w:p>
    <w:p w:rsidR="00B41DB3" w:rsidRPr="00990396" w:rsidRDefault="008C272F" w:rsidP="006A3BCC">
      <w:pPr>
        <w:jc w:val="both"/>
        <w:rPr>
          <w:rStyle w:val="fontstyle01"/>
          <w:i/>
        </w:rPr>
      </w:pPr>
      <w:r w:rsidRPr="00990396">
        <w:rPr>
          <w:rStyle w:val="fontstyle01"/>
          <w:i/>
          <w:color w:val="000000" w:themeColor="text1"/>
        </w:rPr>
        <w:t>Програм 1 – Становање</w:t>
      </w:r>
      <w:r w:rsidRPr="00990396">
        <w:rPr>
          <w:rStyle w:val="fontstyle01"/>
          <w:i/>
        </w:rPr>
        <w:t>,урбанизам и просторно планирање</w:t>
      </w:r>
      <w:r w:rsidR="009B7234" w:rsidRPr="00990396">
        <w:rPr>
          <w:rStyle w:val="fontstyle01"/>
          <w:i/>
        </w:rPr>
        <w:t>-</w:t>
      </w:r>
    </w:p>
    <w:p w:rsidR="00C34356" w:rsidRPr="0081151C" w:rsidRDefault="00C34356" w:rsidP="00C3435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1151C">
        <w:rPr>
          <w:rFonts w:ascii="Times New Roman" w:hAnsi="Times New Roman" w:cs="Times New Roman"/>
          <w:b/>
          <w:bCs/>
          <w:i/>
          <w:sz w:val="24"/>
          <w:szCs w:val="24"/>
        </w:rPr>
        <w:t>Функција 620</w:t>
      </w:r>
    </w:p>
    <w:p w:rsidR="00C34356" w:rsidRPr="0081151C" w:rsidRDefault="00C34356" w:rsidP="00C34356">
      <w:pPr>
        <w:jc w:val="both"/>
        <w:rPr>
          <w:rFonts w:ascii="Times New Roman" w:hAnsi="Times New Roman" w:cs="Times New Roman"/>
          <w:sz w:val="24"/>
          <w:szCs w:val="24"/>
        </w:rPr>
      </w:pPr>
      <w:r w:rsidRPr="0081151C">
        <w:rPr>
          <w:rFonts w:ascii="Times New Roman" w:hAnsi="Times New Roman" w:cs="Times New Roman"/>
          <w:sz w:val="24"/>
          <w:szCs w:val="24"/>
        </w:rPr>
        <w:t xml:space="preserve">У оквиру овог програма/програмске активности </w:t>
      </w:r>
      <w:r w:rsidRPr="0081151C">
        <w:rPr>
          <w:rFonts w:ascii="Times New Roman" w:hAnsi="Times New Roman" w:cs="Times New Roman"/>
          <w:b/>
          <w:sz w:val="24"/>
          <w:szCs w:val="24"/>
        </w:rPr>
        <w:t>1101-0001-Просторно и урбанистичко планирање</w:t>
      </w:r>
      <w:r w:rsidRPr="0081151C">
        <w:rPr>
          <w:rFonts w:ascii="Times New Roman" w:hAnsi="Times New Roman" w:cs="Times New Roman"/>
          <w:sz w:val="24"/>
          <w:szCs w:val="24"/>
        </w:rPr>
        <w:t xml:space="preserve"> </w:t>
      </w:r>
      <w:r w:rsidR="00756EF3">
        <w:rPr>
          <w:rFonts w:ascii="Times New Roman" w:hAnsi="Times New Roman" w:cs="Times New Roman"/>
          <w:sz w:val="24"/>
          <w:szCs w:val="24"/>
        </w:rPr>
        <w:t xml:space="preserve">претходним буџетом </w:t>
      </w:r>
      <w:r w:rsidRPr="0081151C">
        <w:rPr>
          <w:rFonts w:ascii="Times New Roman" w:hAnsi="Times New Roman" w:cs="Times New Roman"/>
          <w:sz w:val="24"/>
          <w:szCs w:val="24"/>
        </w:rPr>
        <w:t xml:space="preserve">планирана су средства у износу од </w:t>
      </w:r>
      <w:r>
        <w:rPr>
          <w:rFonts w:ascii="Times New Roman" w:hAnsi="Times New Roman" w:cs="Times New Roman"/>
          <w:sz w:val="24"/>
          <w:szCs w:val="24"/>
        </w:rPr>
        <w:t>9.000.000,00</w:t>
      </w:r>
      <w:r w:rsidRPr="0081151C">
        <w:rPr>
          <w:rFonts w:ascii="Times New Roman" w:hAnsi="Times New Roman" w:cs="Times New Roman"/>
          <w:sz w:val="24"/>
          <w:szCs w:val="24"/>
        </w:rPr>
        <w:t xml:space="preserve"> динара за израду Просторног плана Општине Топола на основу понуда приспелих у поступку истраживања тржишта а на предлог Одељења за урбанизам</w:t>
      </w:r>
      <w:r>
        <w:rPr>
          <w:rFonts w:ascii="Times New Roman" w:hAnsi="Times New Roman" w:cs="Times New Roman"/>
          <w:sz w:val="24"/>
          <w:szCs w:val="24"/>
        </w:rPr>
        <w:t xml:space="preserve"> у поступку израде иницијалне Одлуке о буџету општине Топола за 2025. год.</w:t>
      </w:r>
      <w:r w:rsidRPr="00811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356" w:rsidRPr="00756EF3" w:rsidRDefault="00C34356" w:rsidP="00C34356">
      <w:pPr>
        <w:rPr>
          <w:rFonts w:ascii="Times New Roman" w:hAnsi="Times New Roman" w:cs="Times New Roman"/>
          <w:sz w:val="24"/>
          <w:szCs w:val="24"/>
        </w:rPr>
      </w:pPr>
      <w:r w:rsidRPr="00756EF3">
        <w:rPr>
          <w:rFonts w:ascii="Times New Roman" w:hAnsi="Times New Roman" w:cs="Times New Roman"/>
          <w:sz w:val="24"/>
          <w:szCs w:val="24"/>
        </w:rPr>
        <w:t xml:space="preserve">Предлог Одељења за буџет, финансије, привреду и др.делатности, а на основу обавештења Главног урбанисте општине Топола  је да се у 2025. години одустане од наведене програмске активности и иста да се планира Одлуком о буџету општине Топола за 2026. годину (разлог, </w:t>
      </w:r>
      <w:r w:rsidR="00756EF3">
        <w:rPr>
          <w:rFonts w:ascii="Times New Roman" w:hAnsi="Times New Roman" w:cs="Times New Roman"/>
          <w:sz w:val="24"/>
          <w:szCs w:val="24"/>
        </w:rPr>
        <w:t>преобимна процедура која до краја године не може да се заврши</w:t>
      </w:r>
      <w:r w:rsidRPr="00756EF3">
        <w:rPr>
          <w:rFonts w:ascii="Times New Roman" w:hAnsi="Times New Roman" w:cs="Times New Roman"/>
          <w:sz w:val="24"/>
          <w:szCs w:val="24"/>
        </w:rPr>
        <w:t>) .</w:t>
      </w:r>
    </w:p>
    <w:p w:rsidR="00C34356" w:rsidRPr="0081151C" w:rsidRDefault="00C34356" w:rsidP="00C3435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151C">
        <w:rPr>
          <w:rFonts w:ascii="Times New Roman" w:hAnsi="Times New Roman" w:cs="Times New Roman"/>
          <w:b/>
          <w:i/>
          <w:sz w:val="24"/>
          <w:szCs w:val="24"/>
        </w:rPr>
        <w:t>Функција 610</w:t>
      </w:r>
    </w:p>
    <w:p w:rsidR="00C34356" w:rsidRPr="004C5248" w:rsidRDefault="00C34356" w:rsidP="00C34356">
      <w:pPr>
        <w:rPr>
          <w:rFonts w:ascii="Times New Roman" w:hAnsi="Times New Roman" w:cs="Times New Roman"/>
        </w:rPr>
      </w:pPr>
      <w:r w:rsidRPr="0081151C">
        <w:rPr>
          <w:rFonts w:ascii="Times New Roman" w:hAnsi="Times New Roman" w:cs="Times New Roman"/>
          <w:sz w:val="24"/>
          <w:szCs w:val="24"/>
        </w:rPr>
        <w:t xml:space="preserve">У оквиру овог програма/програмске активности </w:t>
      </w:r>
      <w:r w:rsidRPr="0081151C">
        <w:rPr>
          <w:rFonts w:ascii="Times New Roman" w:hAnsi="Times New Roman" w:cs="Times New Roman"/>
          <w:b/>
          <w:sz w:val="24"/>
          <w:szCs w:val="24"/>
        </w:rPr>
        <w:t>1101-0005-Остваривање јавног интереса у одржавању зграда</w:t>
      </w:r>
      <w:r w:rsidRPr="0081151C">
        <w:rPr>
          <w:rFonts w:ascii="Times New Roman" w:hAnsi="Times New Roman" w:cs="Times New Roman"/>
          <w:sz w:val="24"/>
          <w:szCs w:val="24"/>
        </w:rPr>
        <w:t xml:space="preserve"> планирана су средства у износу од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151C">
        <w:rPr>
          <w:rFonts w:ascii="Times New Roman" w:hAnsi="Times New Roman" w:cs="Times New Roman"/>
          <w:sz w:val="24"/>
          <w:szCs w:val="24"/>
        </w:rPr>
        <w:t>00.000</w:t>
      </w:r>
      <w:r w:rsidR="00756EF3">
        <w:rPr>
          <w:rFonts w:ascii="Times New Roman" w:hAnsi="Times New Roman" w:cs="Times New Roman"/>
          <w:sz w:val="24"/>
          <w:szCs w:val="24"/>
        </w:rPr>
        <w:t>,00</w:t>
      </w:r>
      <w:r w:rsidRPr="0081151C">
        <w:rPr>
          <w:rFonts w:ascii="Times New Roman" w:hAnsi="Times New Roman" w:cs="Times New Roman"/>
          <w:sz w:val="24"/>
          <w:szCs w:val="24"/>
        </w:rPr>
        <w:t xml:space="preserve"> динара за остваривање јавног интереса у одржавању зграда-стамбених заједница, у складу са законском процедуром.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Предлог Одељења за буџет, финансије, привреду и др.делатности је да се у 2025. години одустане од наведене програмске активности из разлога што планирана средства нису довољна за реализацију активности.</w:t>
      </w:r>
    </w:p>
    <w:p w:rsidR="00963E18" w:rsidRPr="00756EF3" w:rsidRDefault="00C34356" w:rsidP="006A3BCC">
      <w:pPr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81151C">
        <w:rPr>
          <w:rFonts w:ascii="Times New Roman" w:hAnsi="Times New Roman" w:cs="Times New Roman"/>
          <w:sz w:val="24"/>
          <w:szCs w:val="24"/>
        </w:rPr>
        <w:t>У оквиру овог програма планирана су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51C">
        <w:rPr>
          <w:rFonts w:ascii="Times New Roman" w:hAnsi="Times New Roman" w:cs="Times New Roman"/>
          <w:sz w:val="24"/>
          <w:szCs w:val="24"/>
        </w:rPr>
        <w:t>у износу од 1.309.275</w:t>
      </w:r>
      <w:r w:rsidR="00756EF3">
        <w:rPr>
          <w:rFonts w:ascii="Times New Roman" w:hAnsi="Times New Roman" w:cs="Times New Roman"/>
          <w:sz w:val="24"/>
          <w:szCs w:val="24"/>
        </w:rPr>
        <w:t>,00</w:t>
      </w:r>
      <w:r w:rsidRPr="0081151C">
        <w:rPr>
          <w:rFonts w:ascii="Times New Roman" w:hAnsi="Times New Roman" w:cs="Times New Roman"/>
          <w:sz w:val="24"/>
          <w:szCs w:val="24"/>
        </w:rPr>
        <w:t xml:space="preserve"> динара, средства МДУЛС РС</w:t>
      </w:r>
      <w:r>
        <w:rPr>
          <w:rFonts w:ascii="Times New Roman" w:hAnsi="Times New Roman" w:cs="Times New Roman"/>
          <w:sz w:val="24"/>
          <w:szCs w:val="24"/>
        </w:rPr>
        <w:t>-извор 01</w:t>
      </w:r>
      <w:r w:rsidRPr="0081151C">
        <w:rPr>
          <w:rFonts w:ascii="Times New Roman" w:hAnsi="Times New Roman" w:cs="Times New Roman"/>
          <w:sz w:val="24"/>
          <w:szCs w:val="24"/>
        </w:rPr>
        <w:t>, за реализацију програмске активности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759">
        <w:rPr>
          <w:rFonts w:ascii="Times New Roman" w:hAnsi="Times New Roman" w:cs="Times New Roman"/>
          <w:b/>
          <w:sz w:val="24"/>
          <w:szCs w:val="24"/>
        </w:rPr>
        <w:t>1101-0006</w:t>
      </w:r>
      <w:r>
        <w:rPr>
          <w:rFonts w:ascii="Times New Roman" w:hAnsi="Times New Roman" w:cs="Times New Roman"/>
          <w:b/>
          <w:sz w:val="24"/>
          <w:szCs w:val="24"/>
        </w:rPr>
        <w:t xml:space="preserve"> –О</w:t>
      </w:r>
      <w:r w:rsidRPr="00523759">
        <w:rPr>
          <w:rFonts w:ascii="Times New Roman" w:hAnsi="Times New Roman" w:cs="Times New Roman"/>
          <w:b/>
          <w:sz w:val="24"/>
          <w:szCs w:val="24"/>
        </w:rPr>
        <w:t>значавање назива улица, тргова и зграда кућним бројевима</w:t>
      </w:r>
      <w:r w:rsidRPr="0081151C">
        <w:rPr>
          <w:rFonts w:ascii="Times New Roman" w:hAnsi="Times New Roman" w:cs="Times New Roman"/>
          <w:sz w:val="24"/>
          <w:szCs w:val="24"/>
        </w:rPr>
        <w:t xml:space="preserve"> у складу са Одлуком СО-е-обавеза из претходне године.</w:t>
      </w:r>
    </w:p>
    <w:p w:rsidR="007067A7" w:rsidRPr="00990396" w:rsidRDefault="00AF22C8" w:rsidP="00F92746">
      <w:pPr>
        <w:jc w:val="both"/>
        <w:rPr>
          <w:rFonts w:ascii="Times New Roman" w:hAnsi="Times New Roman" w:cs="Times New Roman"/>
          <w:i/>
          <w:color w:val="000000"/>
        </w:rPr>
      </w:pPr>
      <w:r w:rsidRPr="00990396">
        <w:rPr>
          <w:rStyle w:val="fontstyle01"/>
          <w:i/>
        </w:rPr>
        <w:t xml:space="preserve">Програм 2 - Комуналне делатности </w:t>
      </w:r>
      <w:r w:rsidR="0054408B" w:rsidRPr="00990396">
        <w:rPr>
          <w:rStyle w:val="fontstyle21"/>
          <w:i/>
        </w:rPr>
        <w:t>–</w:t>
      </w:r>
    </w:p>
    <w:p w:rsidR="00963E18" w:rsidRPr="00A37157" w:rsidRDefault="00963E18" w:rsidP="00963E18">
      <w:pPr>
        <w:jc w:val="center"/>
        <w:rPr>
          <w:rFonts w:ascii="Times New Roman" w:hAnsi="Times New Roman" w:cs="Times New Roman"/>
          <w:b/>
        </w:rPr>
      </w:pPr>
      <w:r w:rsidRPr="004636D6">
        <w:rPr>
          <w:rFonts w:ascii="Times New Roman" w:hAnsi="Times New Roman" w:cs="Times New Roman"/>
          <w:b/>
        </w:rPr>
        <w:t>Програмска активност 1102-000</w:t>
      </w:r>
      <w:r>
        <w:rPr>
          <w:rFonts w:ascii="Times New Roman" w:hAnsi="Times New Roman" w:cs="Times New Roman"/>
          <w:b/>
        </w:rPr>
        <w:t>1-Управљање/Одржавање јавним осветљењем</w:t>
      </w:r>
    </w:p>
    <w:p w:rsidR="00963E18" w:rsidRPr="005C7656" w:rsidRDefault="00963E18" w:rsidP="00963E18">
      <w:pPr>
        <w:jc w:val="both"/>
        <w:rPr>
          <w:b/>
          <w:i/>
        </w:rPr>
      </w:pPr>
      <w:r w:rsidRPr="006A55A2">
        <w:rPr>
          <w:b/>
          <w:i/>
        </w:rPr>
        <w:t>Функција 6</w:t>
      </w:r>
      <w:r>
        <w:rPr>
          <w:b/>
          <w:i/>
        </w:rPr>
        <w:t>4</w:t>
      </w:r>
      <w:r w:rsidRPr="006A55A2">
        <w:rPr>
          <w:b/>
          <w:i/>
        </w:rPr>
        <w:t>0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</w:rPr>
      </w:pPr>
      <w:r w:rsidRPr="004450B3">
        <w:rPr>
          <w:rFonts w:ascii="Times New Roman" w:hAnsi="Times New Roman" w:cs="Times New Roman"/>
        </w:rPr>
        <w:t>Планирана су средства у следећим износима за:енергетске услуге-4</w:t>
      </w:r>
      <w:r w:rsidR="00756EF3">
        <w:rPr>
          <w:rFonts w:ascii="Times New Roman" w:hAnsi="Times New Roman" w:cs="Times New Roman"/>
        </w:rPr>
        <w:t>6</w:t>
      </w:r>
      <w:r w:rsidRPr="004450B3">
        <w:rPr>
          <w:rFonts w:ascii="Times New Roman" w:hAnsi="Times New Roman" w:cs="Times New Roman"/>
        </w:rPr>
        <w:t>.</w:t>
      </w:r>
      <w:r w:rsidR="00756EF3">
        <w:rPr>
          <w:rFonts w:ascii="Times New Roman" w:hAnsi="Times New Roman" w:cs="Times New Roman"/>
        </w:rPr>
        <w:t>5</w:t>
      </w:r>
      <w:r w:rsidRPr="004450B3">
        <w:rPr>
          <w:rFonts w:ascii="Times New Roman" w:hAnsi="Times New Roman" w:cs="Times New Roman"/>
        </w:rPr>
        <w:t>00.000,00 динара,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color w:val="000000" w:themeColor="text1"/>
        </w:rPr>
      </w:pPr>
      <w:r w:rsidRPr="004450B3">
        <w:rPr>
          <w:rFonts w:ascii="Times New Roman" w:hAnsi="Times New Roman" w:cs="Times New Roman"/>
          <w:color w:val="000000" w:themeColor="text1"/>
        </w:rPr>
        <w:t>4212- обевезе из 2024. године за јавну расвету износе 14.200.000,00 динара +28.338.242,04 динара из понуде ЕПС-а, стални трошкови, потрошња ( укупан уговор износи 36.336.457,48 динара).Предлог новог плана 46.500.000,00 динара на ек.класификацији 4212.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</w:rPr>
      </w:pPr>
      <w:r w:rsidRPr="004450B3">
        <w:rPr>
          <w:rFonts w:ascii="Times New Roman" w:hAnsi="Times New Roman" w:cs="Times New Roman"/>
        </w:rPr>
        <w:t>- 4239-остале опште услуге (плаћање прикључена на електроенергетску мрежу/јавна расвета-планирано 300.000</w:t>
      </w:r>
      <w:r w:rsidR="00756EF3">
        <w:rPr>
          <w:rFonts w:ascii="Times New Roman" w:hAnsi="Times New Roman" w:cs="Times New Roman"/>
        </w:rPr>
        <w:t>,00</w:t>
      </w:r>
      <w:r w:rsidRPr="004450B3">
        <w:rPr>
          <w:rFonts w:ascii="Times New Roman" w:hAnsi="Times New Roman" w:cs="Times New Roman"/>
        </w:rPr>
        <w:t xml:space="preserve"> динара претходним ребалансом  у складу са актима надлежних извршних органа.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</w:rPr>
      </w:pPr>
      <w:r w:rsidRPr="004450B3">
        <w:rPr>
          <w:rFonts w:ascii="Times New Roman" w:hAnsi="Times New Roman" w:cs="Times New Roman"/>
        </w:rPr>
        <w:t>Предлог: Смањење за 100.000,00 дин.а увидом у извршење позиције расхода за период 01.01.-30.09.2025. год.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color w:val="000000" w:themeColor="text1"/>
        </w:rPr>
      </w:pPr>
      <w:r w:rsidRPr="004450B3">
        <w:rPr>
          <w:rFonts w:ascii="Times New Roman" w:hAnsi="Times New Roman" w:cs="Times New Roman"/>
          <w:color w:val="000000" w:themeColor="text1"/>
        </w:rPr>
        <w:lastRenderedPageBreak/>
        <w:t>5113-Јавна расвета-извођач радова, Еlektroenegry- план на извору 17- 727.542,74 динара.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color w:val="000000" w:themeColor="text1"/>
        </w:rPr>
      </w:pPr>
      <w:r w:rsidRPr="004450B3">
        <w:rPr>
          <w:rFonts w:ascii="Times New Roman" w:hAnsi="Times New Roman" w:cs="Times New Roman"/>
          <w:color w:val="000000" w:themeColor="text1"/>
        </w:rPr>
        <w:t xml:space="preserve">План на 01 био 12.514.000,00 динара од тога </w:t>
      </w:r>
      <w:r w:rsidR="00756EF3">
        <w:rPr>
          <w:rFonts w:ascii="Times New Roman" w:hAnsi="Times New Roman" w:cs="Times New Roman"/>
          <w:color w:val="000000" w:themeColor="text1"/>
        </w:rPr>
        <w:t>око</w:t>
      </w:r>
      <w:r w:rsidRPr="004450B3">
        <w:rPr>
          <w:rFonts w:ascii="Times New Roman" w:hAnsi="Times New Roman" w:cs="Times New Roman"/>
          <w:color w:val="000000" w:themeColor="text1"/>
        </w:rPr>
        <w:t xml:space="preserve"> 7.400.000,00 дин. потрошено за обавезе и ПДВ који је плаћен 05.03.2025. год. у износу од 5.098.420,00 дин. Дакле, 7.400.000,00 обавезе, 5.100.000,00 ПДВ. 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color w:val="000000" w:themeColor="text1"/>
        </w:rPr>
      </w:pPr>
      <w:r w:rsidRPr="004450B3">
        <w:rPr>
          <w:rFonts w:ascii="Times New Roman" w:hAnsi="Times New Roman" w:cs="Times New Roman"/>
          <w:color w:val="000000" w:themeColor="text1"/>
        </w:rPr>
        <w:t>ПРЕДЛОГ: план на нивоу претходног ребаланса-извор 17, а на извору 01- 12.460.000,00 динара, свести на извршење</w:t>
      </w:r>
      <w:r w:rsidR="00756EF3">
        <w:rPr>
          <w:rFonts w:ascii="Times New Roman" w:hAnsi="Times New Roman" w:cs="Times New Roman"/>
          <w:color w:val="000000" w:themeColor="text1"/>
        </w:rPr>
        <w:t>.</w:t>
      </w:r>
      <w:r w:rsidRPr="004450B3">
        <w:rPr>
          <w:rFonts w:ascii="Times New Roman" w:hAnsi="Times New Roman" w:cs="Times New Roman"/>
          <w:color w:val="000000" w:themeColor="text1"/>
        </w:rPr>
        <w:t xml:space="preserve"> </w:t>
      </w:r>
    </w:p>
    <w:p w:rsidR="00963E18" w:rsidRPr="004450B3" w:rsidRDefault="00963E18" w:rsidP="00963E18">
      <w:pPr>
        <w:jc w:val="center"/>
        <w:rPr>
          <w:rFonts w:ascii="Times New Roman" w:hAnsi="Times New Roman" w:cs="Times New Roman"/>
          <w:b/>
        </w:rPr>
      </w:pPr>
      <w:r w:rsidRPr="004450B3">
        <w:rPr>
          <w:rFonts w:ascii="Times New Roman" w:hAnsi="Times New Roman" w:cs="Times New Roman"/>
          <w:b/>
        </w:rPr>
        <w:t>Програмска активност 1102-0004 –Зоохигијена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b/>
          <w:i/>
        </w:rPr>
      </w:pPr>
      <w:r w:rsidRPr="004450B3">
        <w:rPr>
          <w:rFonts w:ascii="Times New Roman" w:hAnsi="Times New Roman" w:cs="Times New Roman"/>
          <w:b/>
          <w:i/>
        </w:rPr>
        <w:t>Функција 740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</w:rPr>
      </w:pPr>
      <w:r w:rsidRPr="004450B3">
        <w:rPr>
          <w:rFonts w:ascii="Times New Roman" w:hAnsi="Times New Roman" w:cs="Times New Roman"/>
        </w:rPr>
        <w:t>Планирана су средства за услуге по уговору-спровођење мера хуманог хватања и збрињавања напуштених паса са јавних и других површина и организовани превоз отпадака животињског порекла угинулих животиња са места угинућа у износу од 2.750.000 динара,</w:t>
      </w:r>
      <w:r w:rsidRPr="004450B3">
        <w:rPr>
          <w:rFonts w:ascii="Times New Roman" w:hAnsi="Times New Roman" w:cs="Times New Roman"/>
          <w:lang w:val="sr-Cyrl-CS"/>
        </w:rPr>
        <w:t>исплату накнаде штете за повреде или штету нанету од стране државних органа</w:t>
      </w:r>
      <w:r w:rsidRPr="004450B3">
        <w:rPr>
          <w:rFonts w:ascii="Times New Roman" w:hAnsi="Times New Roman" w:cs="Times New Roman"/>
        </w:rPr>
        <w:t xml:space="preserve"> у износу од 4.000.000,00 динара (</w:t>
      </w:r>
      <w:r w:rsidRPr="004450B3">
        <w:rPr>
          <w:rFonts w:ascii="Times New Roman" w:hAnsi="Times New Roman" w:cs="Times New Roman"/>
          <w:lang w:val="sr-Cyrl-CS"/>
        </w:rPr>
        <w:t xml:space="preserve"> од уједа паса луталица и сл.), набавку храну за псе луталице у износу од 200.000 динара </w:t>
      </w:r>
      <w:r w:rsidRPr="004450B3">
        <w:rPr>
          <w:rFonts w:ascii="Times New Roman" w:hAnsi="Times New Roman" w:cs="Times New Roman"/>
        </w:rPr>
        <w:t>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color w:val="000000" w:themeColor="text1"/>
        </w:rPr>
      </w:pPr>
      <w:r w:rsidRPr="004450B3">
        <w:rPr>
          <w:rFonts w:ascii="Times New Roman" w:hAnsi="Times New Roman" w:cs="Times New Roman"/>
          <w:color w:val="000000" w:themeColor="text1"/>
        </w:rPr>
        <w:t>Позиција 94, ек.кл.4239- извршилац услуге Хигијена Томић- Ако се узме у обзир вредност закључених уговора (690.000,00+1.153.200,00) и додају обавезе из претходне године у износу од 192.840,00 дин. увећање за износ од 400.000,00 дин.на основу захтева Одељења за инспекцијске послове, првим ребалансом и Закључком Општинског већа, број 401-399/2025-05-III од 19.09.2025. год. у износу од 300.000,00 дин.-за услугу спаљивања угинулих животиња укупан план 2.750.000,00 дин.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color w:val="000000" w:themeColor="text1"/>
        </w:rPr>
      </w:pPr>
      <w:r w:rsidRPr="004450B3">
        <w:rPr>
          <w:rFonts w:ascii="Times New Roman" w:hAnsi="Times New Roman" w:cs="Times New Roman"/>
          <w:color w:val="000000" w:themeColor="text1"/>
        </w:rPr>
        <w:t>Позиција 95, ек.кл.4269-Храна за животиње-Тренутни план износи 150.000,00 динара, узимајући у обзир Закључак Општинског већа општине Топола, број 553-220/2025-05-III од 03.10.2025. године, предлог је да план треба увећати за 50.000,00 динара, што је укупно 200.000,00 дин.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color w:val="000000" w:themeColor="text1"/>
        </w:rPr>
      </w:pPr>
      <w:r w:rsidRPr="004450B3">
        <w:rPr>
          <w:rFonts w:ascii="Times New Roman" w:hAnsi="Times New Roman" w:cs="Times New Roman"/>
          <w:color w:val="000000" w:themeColor="text1"/>
        </w:rPr>
        <w:t xml:space="preserve">Позиција 96-4851-Накнада штете- Тренутни план износи 3.615.000,00 дин. а извршење на дан 13.10.2025 године 3.345.460,00 динара. </w:t>
      </w:r>
    </w:p>
    <w:p w:rsidR="00963E18" w:rsidRPr="004450B3" w:rsidRDefault="00756EF3" w:rsidP="00963E1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Предлог је да се план повећа за</w:t>
      </w:r>
      <w:r w:rsidR="00963E18" w:rsidRPr="004450B3">
        <w:rPr>
          <w:rFonts w:ascii="Times New Roman" w:hAnsi="Times New Roman" w:cs="Times New Roman"/>
          <w:color w:val="000000" w:themeColor="text1"/>
        </w:rPr>
        <w:t xml:space="preserve"> 500.000,00 динара.</w:t>
      </w:r>
      <w:bookmarkStart w:id="0" w:name="OLE_LINK26"/>
      <w:bookmarkStart w:id="1" w:name="OLE_LINK27"/>
      <w:bookmarkStart w:id="2" w:name="OLE_LINK28"/>
    </w:p>
    <w:p w:rsidR="00963E18" w:rsidRPr="004450B3" w:rsidRDefault="00963E18" w:rsidP="00963E18">
      <w:pPr>
        <w:jc w:val="center"/>
        <w:rPr>
          <w:rFonts w:ascii="Times New Roman" w:hAnsi="Times New Roman" w:cs="Times New Roman"/>
          <w:b/>
        </w:rPr>
      </w:pPr>
      <w:r w:rsidRPr="004450B3">
        <w:rPr>
          <w:rFonts w:ascii="Times New Roman" w:hAnsi="Times New Roman" w:cs="Times New Roman"/>
          <w:b/>
        </w:rPr>
        <w:t>Програмска активност 1102-0006-Одржавање гробаља и погребне услуге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b/>
          <w:i/>
        </w:rPr>
      </w:pPr>
      <w:r w:rsidRPr="004450B3">
        <w:rPr>
          <w:rFonts w:ascii="Times New Roman" w:hAnsi="Times New Roman" w:cs="Times New Roman"/>
          <w:b/>
          <w:i/>
        </w:rPr>
        <w:t>Функција 620</w:t>
      </w:r>
    </w:p>
    <w:bookmarkEnd w:id="0"/>
    <w:bookmarkEnd w:id="1"/>
    <w:bookmarkEnd w:id="2"/>
    <w:p w:rsidR="00963E18" w:rsidRPr="004450B3" w:rsidRDefault="00963E18" w:rsidP="00963E18">
      <w:pPr>
        <w:jc w:val="both"/>
        <w:rPr>
          <w:rFonts w:ascii="Times New Roman" w:hAnsi="Times New Roman" w:cs="Times New Roman"/>
          <w:lang w:val="sr-Cyrl-CS"/>
        </w:rPr>
      </w:pPr>
      <w:r w:rsidRPr="004450B3">
        <w:rPr>
          <w:rFonts w:ascii="Times New Roman" w:hAnsi="Times New Roman" w:cs="Times New Roman"/>
          <w:lang w:val="sr-Cyrl-CS"/>
        </w:rPr>
        <w:t>Предлог: Увођење нове поз.ек.класификације 4239-Остале опште услуге- увећање за износ од 145.500,00 дин. на основу захтева Одељења за комуналне делатности, грађевинско-урбанистичке, имовинско правне и послове евиденције и управљања имовином за израду геотехничке документације у циљу формирања гробља у МЗ Крћевац како би се створили услови за решавање имовинско-правних односа и прослеђивања акта у скупштинску процедуру, а на основу Одлуке Општинског већа општине Топола.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b/>
        </w:rPr>
      </w:pPr>
      <w:r w:rsidRPr="004450B3">
        <w:rPr>
          <w:rFonts w:ascii="Times New Roman" w:hAnsi="Times New Roman" w:cs="Times New Roman"/>
          <w:b/>
        </w:rPr>
        <w:t>Програмска активност 1102-0008 –Управљање и одржавање водоводне инфраструктуре и снабдевањеводом за пиће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b/>
          <w:i/>
        </w:rPr>
      </w:pPr>
      <w:r w:rsidRPr="004450B3">
        <w:rPr>
          <w:rFonts w:ascii="Times New Roman" w:hAnsi="Times New Roman" w:cs="Times New Roman"/>
          <w:b/>
          <w:i/>
        </w:rPr>
        <w:t>Функција 630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</w:rPr>
      </w:pPr>
      <w:r w:rsidRPr="004450B3">
        <w:rPr>
          <w:rFonts w:ascii="Times New Roman" w:hAnsi="Times New Roman" w:cs="Times New Roman"/>
        </w:rPr>
        <w:t>Планирана су средства за следеће намене: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</w:rPr>
      </w:pPr>
      <w:r w:rsidRPr="004450B3">
        <w:rPr>
          <w:rFonts w:ascii="Times New Roman" w:hAnsi="Times New Roman" w:cs="Times New Roman"/>
        </w:rPr>
        <w:t xml:space="preserve">Позиција 85, ек.кл.4239-планирана средства у износу од 4.726.393,00 динара, за израду плана детаљне регулацијеистражно-експлоатационих бунара у КО Жабаре и КО Божурња-1.138.800,00 дин. бруто на основу понуда приспелих у поступку истраживања тржишта на предлог Одељења за </w:t>
      </w:r>
      <w:r w:rsidRPr="004450B3">
        <w:rPr>
          <w:rFonts w:ascii="Times New Roman" w:hAnsi="Times New Roman" w:cs="Times New Roman"/>
        </w:rPr>
        <w:lastRenderedPageBreak/>
        <w:t xml:space="preserve">урбанизам,плаћање уговора о закупу земљишта физичким лицима у циљу повезивања истражно-експлоатационих бушотина на јавни систем за водоснабдевање у сврху побољшања јавног водоснабдевања Општине Топола-960.000 динара и 2.627.593 динара за прикључење бушотина на електродистрибутивну мрежу у складу са предрачуном ЕПС а.  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color w:val="000000" w:themeColor="text1"/>
        </w:rPr>
      </w:pPr>
      <w:r w:rsidRPr="004450B3">
        <w:rPr>
          <w:rFonts w:ascii="Times New Roman" w:hAnsi="Times New Roman" w:cs="Times New Roman"/>
          <w:color w:val="000000" w:themeColor="text1"/>
        </w:rPr>
        <w:t>Позиција 85,ек.кл. 4239- План за 960.000, 00 динара за закуп, првобитном одлуком планиран износ за 12 месеци,нема промене када су у питању имовинско –правни односи, закуп на месечном нивоу са порезом износи 80.000,00 динара, за 12 месеци до краја године потребно је још 960.000,00 динара.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</w:rPr>
      </w:pPr>
      <w:r w:rsidRPr="004450B3">
        <w:rPr>
          <w:rFonts w:ascii="Times New Roman" w:hAnsi="Times New Roman" w:cs="Times New Roman"/>
        </w:rPr>
        <w:t xml:space="preserve">Позиција 88, ек.кл.5112 планирана средства у износу од 64.041.510,46 динара, и то: за измирење обавеза по уговору из 2024. године о извођењу радова на повезивању бушотина са резервоаром ,,Божурња,,  са реконструкцијом потисног цевовода у износу од 46.915.054,13 динара и </w:t>
      </w:r>
      <w:r w:rsidR="00756EF3">
        <w:rPr>
          <w:rFonts w:ascii="Times New Roman" w:hAnsi="Times New Roman" w:cs="Times New Roman"/>
        </w:rPr>
        <w:t>додатна средства</w:t>
      </w:r>
      <w:r w:rsidRPr="004450B3">
        <w:rPr>
          <w:rFonts w:ascii="Times New Roman" w:hAnsi="Times New Roman" w:cs="Times New Roman"/>
        </w:rPr>
        <w:t xml:space="preserve"> по Анексима уговора II и III у износу од 13.126.455,46 дин.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  <w:color w:val="000000" w:themeColor="text1"/>
        </w:rPr>
      </w:pPr>
      <w:r w:rsidRPr="004450B3">
        <w:rPr>
          <w:rFonts w:ascii="Times New Roman" w:hAnsi="Times New Roman" w:cs="Times New Roman"/>
        </w:rPr>
        <w:t xml:space="preserve">Позиција 88, ек.кл.5114 у износу од 2.076.005,00 динара за услугу надзора на извођењу радова на повезивању бушотина са резервоаром ,,Божурња,,  са реконструкцијом потисног цевовода и  </w:t>
      </w:r>
      <w:r w:rsidRPr="004450B3">
        <w:rPr>
          <w:rFonts w:ascii="Times New Roman" w:hAnsi="Times New Roman" w:cs="Times New Roman"/>
          <w:color w:val="000000" w:themeColor="text1"/>
        </w:rPr>
        <w:t xml:space="preserve">900.000  динара у складу са Закључком Општинског већа број 401-97/2025-05-III </w:t>
      </w:r>
      <w:r w:rsidR="00F96AE0">
        <w:rPr>
          <w:rFonts w:ascii="Times New Roman" w:hAnsi="Times New Roman" w:cs="Times New Roman"/>
          <w:color w:val="000000" w:themeColor="text1"/>
        </w:rPr>
        <w:t>од</w:t>
      </w:r>
      <w:r w:rsidRPr="004450B3">
        <w:rPr>
          <w:rFonts w:ascii="Times New Roman" w:hAnsi="Times New Roman" w:cs="Times New Roman"/>
          <w:color w:val="000000" w:themeColor="text1"/>
        </w:rPr>
        <w:t xml:space="preserve"> 20.03.2025. године за плаћање ПТД Реконструкција водоводне линије полиестер 400мм потисни цевовод од изворишта Божурња до резервоара РО .</w:t>
      </w:r>
    </w:p>
    <w:p w:rsidR="00963E18" w:rsidRPr="004450B3" w:rsidRDefault="00963E18" w:rsidP="00963E18">
      <w:pPr>
        <w:jc w:val="both"/>
        <w:rPr>
          <w:rFonts w:ascii="Times New Roman" w:hAnsi="Times New Roman" w:cs="Times New Roman"/>
        </w:rPr>
      </w:pPr>
      <w:r w:rsidRPr="004450B3">
        <w:rPr>
          <w:rFonts w:ascii="Times New Roman" w:hAnsi="Times New Roman" w:cs="Times New Roman"/>
        </w:rPr>
        <w:t xml:space="preserve">Позиција 89, ек.кл. 5113 и 5114 у износу од 1.963.361,00 динара (1.943.361,00+20.000,00) за измирење обавеза по Пројекту ,,Санација  водозахвата и резервоара на систему водоснабдевања у МЗ Блазнава-наменска средства буџета РС.  </w:t>
      </w:r>
    </w:p>
    <w:p w:rsidR="007067A7" w:rsidRDefault="00963E18" w:rsidP="00756EF3">
      <w:pPr>
        <w:jc w:val="both"/>
        <w:rPr>
          <w:rFonts w:ascii="Times New Roman" w:hAnsi="Times New Roman" w:cs="Times New Roman"/>
          <w:color w:val="FF0000"/>
        </w:rPr>
      </w:pPr>
      <w:r w:rsidRPr="004450B3">
        <w:rPr>
          <w:rFonts w:ascii="Times New Roman" w:hAnsi="Times New Roman" w:cs="Times New Roman"/>
          <w:color w:val="000000" w:themeColor="text1"/>
        </w:rPr>
        <w:t>Позиција 88.1,ек.кл.4851- План 150.000,00 динара, надокнаду штете за баште Пауновић Драгослав и Пауновић Миодраг услед извођења радова</w:t>
      </w:r>
      <w:r w:rsidRPr="004450B3">
        <w:rPr>
          <w:rFonts w:ascii="Times New Roman" w:hAnsi="Times New Roman" w:cs="Times New Roman"/>
        </w:rPr>
        <w:t xml:space="preserve"> на повезивању бушотина са резервоаром ,,Божурња,,  са реконструкцијом потисног цевовода</w:t>
      </w:r>
      <w:r w:rsidRPr="004450B3">
        <w:rPr>
          <w:rFonts w:ascii="Times New Roman" w:hAnsi="Times New Roman" w:cs="Times New Roman"/>
          <w:color w:val="FF0000"/>
        </w:rPr>
        <w:t xml:space="preserve">. </w:t>
      </w:r>
    </w:p>
    <w:p w:rsidR="00F96AE0" w:rsidRDefault="00F96AE0" w:rsidP="00756EF3">
      <w:pPr>
        <w:jc w:val="both"/>
        <w:rPr>
          <w:rFonts w:ascii="Times New Roman" w:hAnsi="Times New Roman" w:cs="Times New Roman"/>
        </w:rPr>
      </w:pPr>
      <w:r w:rsidRPr="00F96AE0">
        <w:rPr>
          <w:rFonts w:ascii="Times New Roman" w:hAnsi="Times New Roman" w:cs="Times New Roman"/>
        </w:rPr>
        <w:t>Програм 2-Комунална делатност-корисник средстава ЈКСП ,,Топола,, из Тополе</w:t>
      </w:r>
      <w:r>
        <w:rPr>
          <w:rFonts w:ascii="Times New Roman" w:hAnsi="Times New Roman" w:cs="Times New Roman"/>
        </w:rPr>
        <w:t>,</w:t>
      </w:r>
    </w:p>
    <w:p w:rsidR="00F96AE0" w:rsidRPr="00F96AE0" w:rsidRDefault="00F96AE0" w:rsidP="00756E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Увидом у извршење расхода у посматраном периоду планирано је смањење капиталних субвенција за 1.135.000,00 динара и повећање сталних трошкова на име одржавања чистоће на површинама јавне намене-план 34.332.935,00 динара.</w:t>
      </w:r>
    </w:p>
    <w:p w:rsidR="000C3052" w:rsidRPr="00990396" w:rsidRDefault="00AF22C8" w:rsidP="000C3052">
      <w:pPr>
        <w:jc w:val="both"/>
        <w:rPr>
          <w:rStyle w:val="fontstyle01"/>
          <w:i/>
        </w:rPr>
      </w:pPr>
      <w:r w:rsidRPr="00990396">
        <w:rPr>
          <w:rStyle w:val="fontstyle01"/>
          <w:i/>
          <w:color w:val="000000" w:themeColor="text1"/>
        </w:rPr>
        <w:t>Програм</w:t>
      </w:r>
      <w:r w:rsidR="000C3052" w:rsidRPr="00990396">
        <w:rPr>
          <w:rStyle w:val="fontstyle01"/>
          <w:i/>
          <w:color w:val="000000" w:themeColor="text1"/>
        </w:rPr>
        <w:t xml:space="preserve"> </w:t>
      </w:r>
      <w:r w:rsidRPr="00990396">
        <w:rPr>
          <w:rStyle w:val="fontstyle01"/>
          <w:i/>
          <w:color w:val="000000" w:themeColor="text1"/>
        </w:rPr>
        <w:t xml:space="preserve"> 3 -</w:t>
      </w:r>
      <w:r w:rsidRPr="00990396">
        <w:rPr>
          <w:rStyle w:val="fontstyle01"/>
          <w:i/>
        </w:rPr>
        <w:t xml:space="preserve"> Локални економски развој</w:t>
      </w:r>
      <w:r w:rsidR="009B7234" w:rsidRPr="00990396">
        <w:rPr>
          <w:rStyle w:val="fontstyle01"/>
          <w:i/>
        </w:rPr>
        <w:t>-</w:t>
      </w:r>
    </w:p>
    <w:p w:rsidR="00AE648E" w:rsidRPr="00D561EB" w:rsidRDefault="00AE648E" w:rsidP="00AE648E">
      <w:pPr>
        <w:jc w:val="both"/>
        <w:rPr>
          <w:rFonts w:ascii="Times New Roman" w:hAnsi="Times New Roman" w:cs="Times New Roman"/>
          <w:bCs/>
        </w:rPr>
      </w:pPr>
      <w:r w:rsidRPr="00D561EB">
        <w:rPr>
          <w:rFonts w:ascii="Times New Roman" w:hAnsi="Times New Roman" w:cs="Times New Roman"/>
          <w:bCs/>
        </w:rPr>
        <w:t>Планирана су средства у укупном  износу од 250.000 динара на основу предлога Одељења за локални економски развој Општине Топола за 2025. годину, за израду локалног акционог плана запошљавања општине у циљу мотивације свих актера у области запошљавања као и грађана за активно учешће у планирању јавне политике у тој области.</w:t>
      </w:r>
    </w:p>
    <w:p w:rsidR="00AE648E" w:rsidRPr="00D561EB" w:rsidRDefault="00AE648E" w:rsidP="000C3052">
      <w:pPr>
        <w:jc w:val="both"/>
        <w:rPr>
          <w:rStyle w:val="fontstyle01"/>
          <w:b w:val="0"/>
          <w:color w:val="auto"/>
        </w:rPr>
      </w:pPr>
      <w:r w:rsidRPr="00D561EB">
        <w:rPr>
          <w:rFonts w:ascii="Times New Roman" w:hAnsi="Times New Roman" w:cs="Times New Roman"/>
          <w:bCs/>
        </w:rPr>
        <w:t>Од планиране активности се одустаје у 2025. години.</w:t>
      </w:r>
    </w:p>
    <w:p w:rsidR="008E71D3" w:rsidRPr="00990396" w:rsidRDefault="00D95E53" w:rsidP="00756EF3">
      <w:pPr>
        <w:jc w:val="both"/>
        <w:rPr>
          <w:rFonts w:ascii="Times New Roman" w:hAnsi="Times New Roman" w:cs="Times New Roman"/>
          <w:i/>
          <w:color w:val="000000"/>
        </w:rPr>
      </w:pPr>
      <w:r w:rsidRPr="00990396">
        <w:rPr>
          <w:rStyle w:val="fontstyle21"/>
          <w:b/>
          <w:i/>
        </w:rPr>
        <w:t>Програм 4-Развој туризма</w:t>
      </w:r>
      <w:r w:rsidR="00894D2A" w:rsidRPr="00990396">
        <w:rPr>
          <w:rStyle w:val="fontstyle21"/>
          <w:b/>
          <w:i/>
        </w:rPr>
        <w:t>-</w:t>
      </w:r>
    </w:p>
    <w:p w:rsidR="00DB0CF9" w:rsidRPr="00B95BEB" w:rsidRDefault="00247C0A" w:rsidP="00F92746">
      <w:pPr>
        <w:pStyle w:val="ListParagraph"/>
        <w:numPr>
          <w:ilvl w:val="0"/>
          <w:numId w:val="16"/>
        </w:numPr>
        <w:tabs>
          <w:tab w:val="left" w:pos="180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П</w:t>
      </w:r>
      <w:r w:rsidR="00DB0CF9">
        <w:rPr>
          <w:rStyle w:val="fontstyle21"/>
        </w:rPr>
        <w:t xml:space="preserve">рограмска активност 1502-0001-Управљање развојем туризма, -корисник ТО ,,Опленац,, Топола повећање за </w:t>
      </w:r>
      <w:r w:rsidR="00A86153">
        <w:rPr>
          <w:rStyle w:val="fontstyle21"/>
        </w:rPr>
        <w:t>1.</w:t>
      </w:r>
      <w:r w:rsidR="00C81EFE">
        <w:rPr>
          <w:rStyle w:val="fontstyle21"/>
          <w:lang/>
        </w:rPr>
        <w:t>000.893</w:t>
      </w:r>
      <w:r w:rsidR="00A86153">
        <w:rPr>
          <w:rStyle w:val="fontstyle21"/>
        </w:rPr>
        <w:t>,00</w:t>
      </w:r>
      <w:r w:rsidR="00DB0CF9">
        <w:rPr>
          <w:rStyle w:val="fontstyle21"/>
        </w:rPr>
        <w:t xml:space="preserve"> динара неопходних за редовно функционисање јавне установе</w:t>
      </w:r>
      <w:r w:rsidR="00B95BEB">
        <w:rPr>
          <w:rStyle w:val="fontstyle21"/>
        </w:rPr>
        <w:t xml:space="preserve">, </w:t>
      </w:r>
      <w:r w:rsidR="00A86153">
        <w:rPr>
          <w:rStyle w:val="fontstyle21"/>
        </w:rPr>
        <w:t>а највише за</w:t>
      </w:r>
      <w:r w:rsidR="00756EF3">
        <w:rPr>
          <w:rStyle w:val="fontstyle21"/>
        </w:rPr>
        <w:t xml:space="preserve"> </w:t>
      </w:r>
      <w:r w:rsidR="00F83103">
        <w:rPr>
          <w:rStyle w:val="fontstyle21"/>
        </w:rPr>
        <w:t>расходе за запослене</w:t>
      </w:r>
      <w:r w:rsidR="00756EF3">
        <w:rPr>
          <w:rStyle w:val="fontstyle21"/>
        </w:rPr>
        <w:t>/плате</w:t>
      </w:r>
      <w:r w:rsidR="00F83103">
        <w:rPr>
          <w:rStyle w:val="fontstyle21"/>
        </w:rPr>
        <w:t xml:space="preserve">, </w:t>
      </w:r>
      <w:r w:rsidR="00B95BEB">
        <w:rPr>
          <w:rStyle w:val="fontstyle21"/>
        </w:rPr>
        <w:t>сталне трошкове, услуге по уговору, материјал,</w:t>
      </w:r>
      <w:r w:rsidR="00874A01">
        <w:rPr>
          <w:rStyle w:val="fontstyle21"/>
        </w:rPr>
        <w:t xml:space="preserve"> </w:t>
      </w:r>
      <w:r w:rsidR="00B95BEB">
        <w:rPr>
          <w:rStyle w:val="fontstyle21"/>
        </w:rPr>
        <w:t>а на основу предлога финансијског плана ТО ,,Опленац,, Топола,</w:t>
      </w:r>
    </w:p>
    <w:p w:rsidR="00B95BEB" w:rsidRPr="00600723" w:rsidRDefault="00B95BEB" w:rsidP="00F92746">
      <w:pPr>
        <w:pStyle w:val="ListParagraph"/>
        <w:numPr>
          <w:ilvl w:val="0"/>
          <w:numId w:val="16"/>
        </w:numPr>
        <w:tabs>
          <w:tab w:val="left" w:pos="180"/>
        </w:tabs>
        <w:ind w:left="0" w:firstLine="0"/>
        <w:jc w:val="both"/>
        <w:rPr>
          <w:rStyle w:val="fontstyle21"/>
        </w:rPr>
      </w:pPr>
      <w:r>
        <w:rPr>
          <w:rStyle w:val="fontstyle21"/>
        </w:rPr>
        <w:t>програмска активност 1502-000</w:t>
      </w:r>
      <w:r w:rsidRPr="00B95BEB">
        <w:rPr>
          <w:rStyle w:val="fontstyle21"/>
        </w:rPr>
        <w:t>2</w:t>
      </w:r>
      <w:r>
        <w:rPr>
          <w:rStyle w:val="fontstyle21"/>
        </w:rPr>
        <w:t>-</w:t>
      </w:r>
      <w:r w:rsidRPr="00B95BEB">
        <w:rPr>
          <w:rStyle w:val="fontstyle21"/>
        </w:rPr>
        <w:t>Промоција туристичке понуде</w:t>
      </w:r>
      <w:r w:rsidR="00600723">
        <w:rPr>
          <w:rStyle w:val="fontstyle21"/>
        </w:rPr>
        <w:t xml:space="preserve">, </w:t>
      </w:r>
      <w:r w:rsidR="00F83103">
        <w:rPr>
          <w:rStyle w:val="fontstyle21"/>
        </w:rPr>
        <w:t>нема промена,</w:t>
      </w:r>
    </w:p>
    <w:p w:rsidR="007F0685" w:rsidRPr="007F0685" w:rsidRDefault="00B95BEB" w:rsidP="00F92746">
      <w:pPr>
        <w:pStyle w:val="ListParagraph"/>
        <w:numPr>
          <w:ilvl w:val="0"/>
          <w:numId w:val="16"/>
        </w:numPr>
        <w:tabs>
          <w:tab w:val="left" w:pos="180"/>
        </w:tabs>
        <w:ind w:left="0" w:firstLine="0"/>
        <w:jc w:val="both"/>
        <w:rPr>
          <w:rStyle w:val="fontstyle21"/>
          <w:color w:val="000000" w:themeColor="text1"/>
        </w:rPr>
      </w:pPr>
      <w:r w:rsidRPr="00756EF3">
        <w:rPr>
          <w:rStyle w:val="fontstyle21"/>
          <w:color w:val="000000" w:themeColor="text1"/>
        </w:rPr>
        <w:lastRenderedPageBreak/>
        <w:t>Пројекат 1502-7001-Културно туристичка манифестација ,,Опленачка берба,,-</w:t>
      </w:r>
      <w:r w:rsidR="00F83103" w:rsidRPr="00756EF3">
        <w:rPr>
          <w:rStyle w:val="fontstyle21"/>
          <w:color w:val="000000" w:themeColor="text1"/>
        </w:rPr>
        <w:t xml:space="preserve">планирано </w:t>
      </w:r>
      <w:r w:rsidR="00A86153" w:rsidRPr="00756EF3">
        <w:rPr>
          <w:rStyle w:val="fontstyle21"/>
          <w:color w:val="000000" w:themeColor="text1"/>
        </w:rPr>
        <w:t>18.</w:t>
      </w:r>
      <w:r w:rsidR="00100A46" w:rsidRPr="00756EF3">
        <w:rPr>
          <w:rStyle w:val="fontstyle21"/>
          <w:color w:val="000000" w:themeColor="text1"/>
        </w:rPr>
        <w:t>0</w:t>
      </w:r>
      <w:r w:rsidR="00A86153" w:rsidRPr="00756EF3">
        <w:rPr>
          <w:rStyle w:val="fontstyle21"/>
          <w:color w:val="000000" w:themeColor="text1"/>
        </w:rPr>
        <w:t>04.764,00 динара</w:t>
      </w:r>
      <w:r w:rsidR="00756EF3">
        <w:rPr>
          <w:rStyle w:val="fontstyle21"/>
          <w:color w:val="000000" w:themeColor="text1"/>
        </w:rPr>
        <w:t xml:space="preserve">  (</w:t>
      </w:r>
      <w:r w:rsidR="007F0685">
        <w:rPr>
          <w:rStyle w:val="fontstyle21"/>
          <w:color w:val="000000" w:themeColor="text1"/>
        </w:rPr>
        <w:t>15.504.764,00</w:t>
      </w:r>
      <w:r w:rsidR="00756EF3">
        <w:rPr>
          <w:rStyle w:val="fontstyle21"/>
          <w:color w:val="000000" w:themeColor="text1"/>
        </w:rPr>
        <w:t xml:space="preserve"> динара</w:t>
      </w:r>
      <w:r w:rsidR="007F0685">
        <w:rPr>
          <w:rStyle w:val="fontstyle21"/>
          <w:color w:val="000000" w:themeColor="text1"/>
        </w:rPr>
        <w:t>-са све пренетим обавезама из 2024. године, извор 01, износ од 2.500.000,00 динара</w:t>
      </w:r>
      <w:r w:rsidR="00756EF3">
        <w:rPr>
          <w:rStyle w:val="fontstyle21"/>
          <w:color w:val="000000" w:themeColor="text1"/>
        </w:rPr>
        <w:t xml:space="preserve"> </w:t>
      </w:r>
      <w:r w:rsidR="007F0685">
        <w:rPr>
          <w:rStyle w:val="fontstyle21"/>
          <w:color w:val="000000" w:themeColor="text1"/>
        </w:rPr>
        <w:t>, остали извори),</w:t>
      </w:r>
    </w:p>
    <w:p w:rsidR="00B95BEB" w:rsidRPr="00756EF3" w:rsidRDefault="007F0685" w:rsidP="00F92746">
      <w:pPr>
        <w:pStyle w:val="ListParagraph"/>
        <w:numPr>
          <w:ilvl w:val="0"/>
          <w:numId w:val="16"/>
        </w:numPr>
        <w:tabs>
          <w:tab w:val="left" w:pos="180"/>
        </w:tabs>
        <w:ind w:left="0" w:firstLine="0"/>
        <w:jc w:val="both"/>
        <w:rPr>
          <w:rStyle w:val="fontstyle21"/>
          <w:color w:val="000000" w:themeColor="text1"/>
        </w:rPr>
      </w:pPr>
      <w:r>
        <w:rPr>
          <w:rStyle w:val="fontstyle21"/>
          <w:color w:val="000000" w:themeColor="text1"/>
        </w:rPr>
        <w:t xml:space="preserve">Пројекат 1502-7002-Фото </w:t>
      </w:r>
      <w:r w:rsidR="008F72C2">
        <w:rPr>
          <w:rStyle w:val="fontstyle21"/>
          <w:color w:val="000000" w:themeColor="text1"/>
        </w:rPr>
        <w:t>колонија ,,ОплеНмени,,-нема промена.</w:t>
      </w:r>
      <w:r>
        <w:rPr>
          <w:rStyle w:val="fontstyle21"/>
          <w:color w:val="000000" w:themeColor="text1"/>
        </w:rPr>
        <w:t xml:space="preserve"> </w:t>
      </w:r>
    </w:p>
    <w:p w:rsidR="00A86153" w:rsidRPr="00DB0CF9" w:rsidRDefault="00A86153" w:rsidP="008F72C2">
      <w:pPr>
        <w:tabs>
          <w:tab w:val="left" w:pos="180"/>
        </w:tabs>
        <w:jc w:val="both"/>
        <w:rPr>
          <w:rStyle w:val="fontstyle21"/>
        </w:rPr>
      </w:pPr>
    </w:p>
    <w:tbl>
      <w:tblPr>
        <w:tblW w:w="8989" w:type="dxa"/>
        <w:tblInd w:w="93" w:type="dxa"/>
        <w:tblLook w:val="04A0"/>
      </w:tblPr>
      <w:tblGrid>
        <w:gridCol w:w="1080"/>
        <w:gridCol w:w="1109"/>
        <w:gridCol w:w="1429"/>
        <w:gridCol w:w="1044"/>
        <w:gridCol w:w="1476"/>
        <w:gridCol w:w="1557"/>
        <w:gridCol w:w="1385"/>
      </w:tblGrid>
      <w:tr w:rsidR="00100A46" w:rsidRPr="00100A46" w:rsidTr="00100A46">
        <w:trPr>
          <w:trHeight w:val="465"/>
        </w:trPr>
        <w:tc>
          <w:tcPr>
            <w:tcW w:w="89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A46">
              <w:rPr>
                <w:rFonts w:ascii="Calibri" w:eastAsia="Times New Roman" w:hAnsi="Calibri" w:cs="Calibri"/>
                <w:b/>
                <w:bCs/>
                <w:color w:val="000000"/>
              </w:rPr>
              <w:t>ПЈ -Опленачка еко-стаза</w:t>
            </w:r>
          </w:p>
        </w:tc>
      </w:tr>
      <w:tr w:rsidR="00100A46" w:rsidRPr="00100A46" w:rsidTr="00100A46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A46">
              <w:rPr>
                <w:rFonts w:ascii="Calibri" w:eastAsia="Times New Roman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A46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A46">
              <w:rPr>
                <w:rFonts w:ascii="Calibri" w:eastAsia="Times New Roman" w:hAnsi="Calibri" w:cs="Calibri"/>
                <w:b/>
                <w:bCs/>
                <w:color w:val="000000"/>
              </w:rPr>
              <w:t>екон.класиф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A46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A4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план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A46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0A46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84.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5126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9,000,000.00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-9,000,000.00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84.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5126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1,075,200.00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1,075,200.00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84.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5122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6,613,200.00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6,613,200.00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84.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5151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413,892.00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413,892.00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84.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5151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240,144.00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240,144.00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84.1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4232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897,708.00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897,708.00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84.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5114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549,600.00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549,600.00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84.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5114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20,000.00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20,000.00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укупно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9,000,000.00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809,744.00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00A46">
              <w:rPr>
                <w:rFonts w:ascii="Calibri" w:eastAsia="Times New Roman" w:hAnsi="Calibri" w:cs="Calibri"/>
                <w:color w:val="000000"/>
              </w:rPr>
              <w:t>9,809,744.00</w:t>
            </w: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0A46" w:rsidRPr="00100A46" w:rsidTr="00100A4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0A46" w:rsidRPr="001C65A3" w:rsidTr="00100A4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учешће општине у години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789.744,00 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надзор</w:t>
            </w:r>
          </w:p>
        </w:tc>
      </w:tr>
      <w:tr w:rsidR="00100A46" w:rsidRPr="001C65A3" w:rsidTr="00100A46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00A46" w:rsidRDefault="00100A46" w:rsidP="00100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65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2.226.000,00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A46" w:rsidRPr="001C65A3" w:rsidRDefault="00100A46" w:rsidP="00100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0A46" w:rsidRPr="001C65A3" w:rsidRDefault="00100A46" w:rsidP="00100A46">
      <w:pPr>
        <w:jc w:val="both"/>
        <w:rPr>
          <w:rStyle w:val="fontstyle21"/>
          <w:bCs/>
          <w:color w:val="auto"/>
          <w:sz w:val="24"/>
          <w:szCs w:val="24"/>
        </w:rPr>
      </w:pPr>
      <w:r w:rsidRPr="001C65A3">
        <w:rPr>
          <w:rFonts w:ascii="Times New Roman" w:hAnsi="Times New Roman" w:cs="Times New Roman"/>
          <w:bCs/>
          <w:sz w:val="24"/>
          <w:szCs w:val="24"/>
        </w:rPr>
        <w:t xml:space="preserve">На позицијима 84.1-84.4 планирана су средства у укупном  износу од 9.000.000 динара на основу Уговора Министарства туризма и омладине РС, број: 40-22/2025-05-II од 22.04.2025. год.-наш број, за реализацију Пројекта-Опленачка еко-стаза као и средства локалног учешћа </w:t>
      </w:r>
      <w:r w:rsidRPr="001C65A3">
        <w:rPr>
          <w:rFonts w:ascii="Times New Roman" w:hAnsi="Times New Roman" w:cs="Times New Roman"/>
          <w:sz w:val="24"/>
          <w:szCs w:val="24"/>
        </w:rPr>
        <w:t>а све у складу са Предметом набавке.</w:t>
      </w:r>
    </w:p>
    <w:p w:rsidR="00100A46" w:rsidRPr="00990396" w:rsidRDefault="00993CB3" w:rsidP="00100A46">
      <w:pPr>
        <w:rPr>
          <w:rFonts w:ascii="Times New Roman" w:hAnsi="Times New Roman" w:cs="Times New Roman"/>
          <w:i/>
          <w:color w:val="000000"/>
        </w:rPr>
      </w:pPr>
      <w:r w:rsidRPr="00990396">
        <w:rPr>
          <w:rStyle w:val="fontstyle21"/>
          <w:b/>
          <w:i/>
        </w:rPr>
        <w:t>Програм 5-Пољопривреда и рурални развој</w:t>
      </w:r>
      <w:r w:rsidRPr="00990396">
        <w:rPr>
          <w:rStyle w:val="fontstyle21"/>
          <w:i/>
        </w:rPr>
        <w:t xml:space="preserve">- </w:t>
      </w:r>
    </w:p>
    <w:p w:rsidR="00100A46" w:rsidRPr="00676BCA" w:rsidRDefault="00100A46" w:rsidP="00100A46">
      <w:pPr>
        <w:rPr>
          <w:rFonts w:ascii="Times New Roman" w:hAnsi="Times New Roman" w:cs="Times New Roman"/>
          <w:b/>
          <w:sz w:val="24"/>
          <w:szCs w:val="24"/>
        </w:rPr>
      </w:pPr>
      <w:r w:rsidRPr="00100A46">
        <w:rPr>
          <w:rFonts w:ascii="Times New Roman" w:hAnsi="Times New Roman" w:cs="Times New Roman"/>
          <w:b/>
          <w:sz w:val="24"/>
          <w:szCs w:val="24"/>
        </w:rPr>
        <w:t>ПА 0101-0001</w:t>
      </w:r>
      <w:r w:rsidR="00676BCA">
        <w:rPr>
          <w:rFonts w:ascii="Times New Roman" w:hAnsi="Times New Roman" w:cs="Times New Roman"/>
          <w:b/>
          <w:sz w:val="24"/>
          <w:szCs w:val="24"/>
        </w:rPr>
        <w:t>-Подршка за спровођење пољопривредне политике у локалној заједници</w:t>
      </w:r>
    </w:p>
    <w:p w:rsidR="00100A46" w:rsidRPr="00100A46" w:rsidRDefault="00100A46" w:rsidP="00100A46">
      <w:pPr>
        <w:rPr>
          <w:rFonts w:ascii="Times New Roman" w:hAnsi="Times New Roman" w:cs="Times New Roman"/>
          <w:sz w:val="24"/>
          <w:szCs w:val="24"/>
        </w:rPr>
      </w:pPr>
      <w:r w:rsidRPr="00100A46">
        <w:rPr>
          <w:rFonts w:ascii="Times New Roman" w:hAnsi="Times New Roman" w:cs="Times New Roman"/>
          <w:sz w:val="24"/>
          <w:szCs w:val="24"/>
        </w:rPr>
        <w:t>Поз. 58</w:t>
      </w:r>
      <w:r w:rsidR="00676BCA">
        <w:rPr>
          <w:rFonts w:ascii="Times New Roman" w:hAnsi="Times New Roman" w:cs="Times New Roman"/>
          <w:sz w:val="24"/>
          <w:szCs w:val="24"/>
        </w:rPr>
        <w:t>-</w:t>
      </w:r>
      <w:r w:rsidRPr="00100A46">
        <w:rPr>
          <w:rFonts w:ascii="Times New Roman" w:hAnsi="Times New Roman" w:cs="Times New Roman"/>
          <w:sz w:val="24"/>
          <w:szCs w:val="24"/>
        </w:rPr>
        <w:t xml:space="preserve"> Планирана средства 4.000.000,00 динара-нема промене.</w:t>
      </w:r>
    </w:p>
    <w:p w:rsidR="00100A46" w:rsidRPr="00676BCA" w:rsidRDefault="00100A46" w:rsidP="00100A46">
      <w:pPr>
        <w:rPr>
          <w:rFonts w:ascii="Times New Roman" w:hAnsi="Times New Roman" w:cs="Times New Roman"/>
          <w:b/>
          <w:sz w:val="24"/>
          <w:szCs w:val="24"/>
        </w:rPr>
      </w:pPr>
      <w:r w:rsidRPr="00100A46">
        <w:rPr>
          <w:rFonts w:ascii="Times New Roman" w:hAnsi="Times New Roman" w:cs="Times New Roman"/>
          <w:b/>
          <w:sz w:val="24"/>
          <w:szCs w:val="24"/>
        </w:rPr>
        <w:t>ПА 0101-0002</w:t>
      </w:r>
      <w:r w:rsidR="00676BCA">
        <w:rPr>
          <w:rFonts w:ascii="Times New Roman" w:hAnsi="Times New Roman" w:cs="Times New Roman"/>
          <w:b/>
          <w:sz w:val="24"/>
          <w:szCs w:val="24"/>
        </w:rPr>
        <w:t>-Мере подршке руралном развоју</w:t>
      </w:r>
    </w:p>
    <w:p w:rsidR="00100A46" w:rsidRPr="00100A46" w:rsidRDefault="00100A46" w:rsidP="00100A46">
      <w:pPr>
        <w:rPr>
          <w:rFonts w:ascii="Times New Roman" w:hAnsi="Times New Roman" w:cs="Times New Roman"/>
          <w:sz w:val="24"/>
          <w:szCs w:val="24"/>
        </w:rPr>
      </w:pPr>
      <w:r w:rsidRPr="00100A46">
        <w:rPr>
          <w:rFonts w:ascii="Times New Roman" w:hAnsi="Times New Roman" w:cs="Times New Roman"/>
          <w:sz w:val="24"/>
          <w:szCs w:val="24"/>
        </w:rPr>
        <w:t>Поз. 59-Планирана средства 600.000,00 динара-нема промене,</w:t>
      </w:r>
    </w:p>
    <w:p w:rsidR="00100A46" w:rsidRPr="00100A46" w:rsidRDefault="00100A46" w:rsidP="00100A46">
      <w:pPr>
        <w:rPr>
          <w:rFonts w:ascii="Times New Roman" w:hAnsi="Times New Roman" w:cs="Times New Roman"/>
          <w:sz w:val="24"/>
          <w:szCs w:val="24"/>
        </w:rPr>
      </w:pPr>
      <w:r w:rsidRPr="00100A46">
        <w:rPr>
          <w:rFonts w:ascii="Times New Roman" w:hAnsi="Times New Roman" w:cs="Times New Roman"/>
          <w:sz w:val="24"/>
          <w:szCs w:val="24"/>
        </w:rPr>
        <w:t>Поз.60-Планирана средства 20.070.000,00 динара-нема промене,</w:t>
      </w:r>
    </w:p>
    <w:p w:rsidR="00100A46" w:rsidRPr="00100A46" w:rsidRDefault="00100A46" w:rsidP="00100A46">
      <w:pPr>
        <w:rPr>
          <w:rFonts w:ascii="Times New Roman" w:hAnsi="Times New Roman" w:cs="Times New Roman"/>
          <w:sz w:val="24"/>
          <w:szCs w:val="24"/>
        </w:rPr>
      </w:pPr>
      <w:r w:rsidRPr="00100A46">
        <w:rPr>
          <w:rFonts w:ascii="Times New Roman" w:hAnsi="Times New Roman" w:cs="Times New Roman"/>
          <w:sz w:val="24"/>
          <w:szCs w:val="24"/>
        </w:rPr>
        <w:t>Поз.61-Планирана средства 3.050.000,00 динара, смањење.</w:t>
      </w:r>
    </w:p>
    <w:p w:rsidR="00100A46" w:rsidRPr="00100A46" w:rsidRDefault="00100A46" w:rsidP="00100A46">
      <w:pPr>
        <w:rPr>
          <w:rFonts w:ascii="Times New Roman" w:hAnsi="Times New Roman" w:cs="Times New Roman"/>
          <w:sz w:val="24"/>
          <w:szCs w:val="24"/>
        </w:rPr>
      </w:pPr>
      <w:r w:rsidRPr="00100A46">
        <w:rPr>
          <w:rFonts w:ascii="Times New Roman" w:hAnsi="Times New Roman" w:cs="Times New Roman"/>
          <w:sz w:val="24"/>
          <w:szCs w:val="24"/>
        </w:rPr>
        <w:t>Предлог:Увидом у фин.план за 2025. год.</w:t>
      </w:r>
      <w:r w:rsidR="00676BCA">
        <w:rPr>
          <w:rFonts w:ascii="Times New Roman" w:hAnsi="Times New Roman" w:cs="Times New Roman"/>
          <w:sz w:val="24"/>
          <w:szCs w:val="24"/>
        </w:rPr>
        <w:t xml:space="preserve"> </w:t>
      </w:r>
      <w:r w:rsidRPr="00100A46">
        <w:rPr>
          <w:rFonts w:ascii="Times New Roman" w:hAnsi="Times New Roman" w:cs="Times New Roman"/>
          <w:sz w:val="24"/>
          <w:szCs w:val="24"/>
        </w:rPr>
        <w:t>АРРТ  утврђено је да средства на име дотација удружењима из области пољопривреде путем конкурса нису утрошена као и средства на име пројеката из области пољопривреде и руралног развоја.</w:t>
      </w:r>
    </w:p>
    <w:p w:rsidR="00100A46" w:rsidRPr="00990396" w:rsidRDefault="00100A46" w:rsidP="006A3BCC">
      <w:pPr>
        <w:rPr>
          <w:rStyle w:val="fontstyle01"/>
          <w:b w:val="0"/>
          <w:bCs w:val="0"/>
          <w:color w:val="auto"/>
          <w:sz w:val="24"/>
          <w:szCs w:val="24"/>
        </w:rPr>
      </w:pPr>
      <w:r w:rsidRPr="00100A46">
        <w:rPr>
          <w:rFonts w:ascii="Times New Roman" w:hAnsi="Times New Roman" w:cs="Times New Roman"/>
          <w:sz w:val="24"/>
          <w:szCs w:val="24"/>
        </w:rPr>
        <w:lastRenderedPageBreak/>
        <w:t xml:space="preserve">Услед недостатка финансијских средстава одустаје се од реализације наведених активности и финансијски  план смањује за 1.300.000,00 динара. </w:t>
      </w:r>
    </w:p>
    <w:p w:rsidR="004A72B7" w:rsidRPr="00990396" w:rsidRDefault="00AF22C8" w:rsidP="00990396">
      <w:pPr>
        <w:jc w:val="both"/>
        <w:rPr>
          <w:rFonts w:ascii="Times New Roman" w:hAnsi="Times New Roman" w:cs="Times New Roman"/>
          <w:i/>
          <w:color w:val="000000"/>
        </w:rPr>
      </w:pPr>
      <w:r w:rsidRPr="00990396">
        <w:rPr>
          <w:rStyle w:val="fontstyle01"/>
          <w:i/>
        </w:rPr>
        <w:t xml:space="preserve">Програм 6 </w:t>
      </w:r>
      <w:r w:rsidR="003D7E4F" w:rsidRPr="00990396">
        <w:rPr>
          <w:rStyle w:val="fontstyle01"/>
          <w:i/>
        </w:rPr>
        <w:t>–</w:t>
      </w:r>
      <w:r w:rsidRPr="00990396">
        <w:rPr>
          <w:rStyle w:val="fontstyle01"/>
          <w:i/>
        </w:rPr>
        <w:t xml:space="preserve"> </w:t>
      </w:r>
      <w:r w:rsidR="003D7E4F" w:rsidRPr="00990396">
        <w:rPr>
          <w:rStyle w:val="fontstyle01"/>
          <w:i/>
        </w:rPr>
        <w:t>Заштита животне средине</w:t>
      </w:r>
      <w:r w:rsidRPr="00990396">
        <w:rPr>
          <w:rStyle w:val="fontstyle01"/>
          <w:i/>
        </w:rPr>
        <w:t xml:space="preserve"> </w:t>
      </w:r>
      <w:r w:rsidR="008B01E5" w:rsidRPr="00990396">
        <w:rPr>
          <w:rStyle w:val="fontstyle21"/>
          <w:i/>
        </w:rPr>
        <w:t>–</w:t>
      </w:r>
      <w:r w:rsidR="004A72B7" w:rsidRPr="00990396">
        <w:rPr>
          <w:rFonts w:ascii="Times New Roman" w:hAnsi="Times New Roman" w:cs="Times New Roman"/>
          <w:b/>
          <w:i/>
        </w:rPr>
        <w:tab/>
      </w:r>
    </w:p>
    <w:p w:rsidR="004A72B7" w:rsidRDefault="004A72B7" w:rsidP="004A72B7">
      <w:pPr>
        <w:jc w:val="center"/>
        <w:rPr>
          <w:rFonts w:ascii="Times New Roman" w:hAnsi="Times New Roman" w:cs="Times New Roman"/>
          <w:b/>
        </w:rPr>
      </w:pPr>
      <w:r w:rsidRPr="004636D6">
        <w:rPr>
          <w:rFonts w:ascii="Times New Roman" w:hAnsi="Times New Roman" w:cs="Times New Roman"/>
          <w:b/>
        </w:rPr>
        <w:t xml:space="preserve">Програмска активност </w:t>
      </w:r>
      <w:r>
        <w:rPr>
          <w:rFonts w:ascii="Times New Roman" w:hAnsi="Times New Roman" w:cs="Times New Roman"/>
          <w:b/>
        </w:rPr>
        <w:t>0401</w:t>
      </w:r>
      <w:r w:rsidRPr="004636D6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>0006 – Управљање осталим врстама отпада</w:t>
      </w:r>
    </w:p>
    <w:p w:rsidR="004A72B7" w:rsidRPr="004A72B7" w:rsidRDefault="004A72B7" w:rsidP="004A72B7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A72B7">
        <w:rPr>
          <w:rFonts w:ascii="Times New Roman" w:hAnsi="Times New Roman" w:cs="Times New Roman"/>
          <w:b/>
          <w:bCs/>
          <w:i/>
          <w:sz w:val="24"/>
          <w:szCs w:val="24"/>
        </w:rPr>
        <w:t>Функција 560</w:t>
      </w:r>
    </w:p>
    <w:p w:rsidR="004A72B7" w:rsidRPr="004A72B7" w:rsidRDefault="004A72B7" w:rsidP="004A7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7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Позиција 71 – ек.кл.4239-нема промена.</w:t>
      </w:r>
      <w:r w:rsidRPr="004A72B7">
        <w:rPr>
          <w:rFonts w:ascii="Times New Roman" w:hAnsi="Times New Roman" w:cs="Times New Roman"/>
          <w:bCs/>
          <w:sz w:val="24"/>
          <w:szCs w:val="24"/>
        </w:rPr>
        <w:t xml:space="preserve"> Планирана су средства у износу од 18.683.600</w:t>
      </w:r>
      <w:r w:rsidR="00613585">
        <w:rPr>
          <w:rFonts w:ascii="Times New Roman" w:hAnsi="Times New Roman" w:cs="Times New Roman"/>
          <w:bCs/>
          <w:sz w:val="24"/>
          <w:szCs w:val="24"/>
        </w:rPr>
        <w:t>,00</w:t>
      </w:r>
      <w:r w:rsidRPr="004A72B7">
        <w:rPr>
          <w:rFonts w:ascii="Times New Roman" w:hAnsi="Times New Roman" w:cs="Times New Roman"/>
          <w:bCs/>
          <w:sz w:val="24"/>
          <w:szCs w:val="24"/>
        </w:rPr>
        <w:t xml:space="preserve"> динара за управљање осталим врстама отпада- услугу-депоновање превоза отпада и депоновање са депоноје</w:t>
      </w:r>
      <w:r w:rsidR="00613585">
        <w:rPr>
          <w:rFonts w:ascii="Times New Roman" w:hAnsi="Times New Roman" w:cs="Times New Roman"/>
          <w:bCs/>
          <w:sz w:val="24"/>
          <w:szCs w:val="24"/>
        </w:rPr>
        <w:t xml:space="preserve"> као</w:t>
      </w:r>
      <w:r w:rsidRPr="004A72B7">
        <w:rPr>
          <w:rFonts w:ascii="Times New Roman" w:hAnsi="Times New Roman" w:cs="Times New Roman"/>
          <w:bCs/>
          <w:sz w:val="24"/>
          <w:szCs w:val="24"/>
        </w:rPr>
        <w:t xml:space="preserve"> и измирење обавеза из 2024. </w:t>
      </w:r>
      <w:r w:rsidR="00613585">
        <w:rPr>
          <w:rFonts w:ascii="Times New Roman" w:hAnsi="Times New Roman" w:cs="Times New Roman"/>
          <w:bCs/>
          <w:sz w:val="24"/>
          <w:szCs w:val="24"/>
        </w:rPr>
        <w:t>г</w:t>
      </w:r>
      <w:r w:rsidRPr="004A72B7">
        <w:rPr>
          <w:rFonts w:ascii="Times New Roman" w:hAnsi="Times New Roman" w:cs="Times New Roman"/>
          <w:bCs/>
          <w:sz w:val="24"/>
          <w:szCs w:val="24"/>
        </w:rPr>
        <w:t>одине.</w:t>
      </w:r>
    </w:p>
    <w:p w:rsidR="004A72B7" w:rsidRPr="004A72B7" w:rsidRDefault="004A72B7" w:rsidP="004A72B7">
      <w:pPr>
        <w:spacing w:after="0" w:line="240" w:lineRule="auto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72B7" w:rsidRPr="004A72B7" w:rsidRDefault="004A72B7" w:rsidP="004A72B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7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Позиција 73 –</w:t>
      </w:r>
      <w:r w:rsidR="009E0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ек.кл.</w:t>
      </w:r>
      <w:r w:rsidRPr="004A7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5113 и </w:t>
      </w:r>
      <w:r w:rsidR="009E0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ек.кл.</w:t>
      </w:r>
      <w:r w:rsidRPr="004A72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5114</w:t>
      </w:r>
    </w:p>
    <w:p w:rsidR="004A72B7" w:rsidRPr="004A72B7" w:rsidRDefault="004A72B7" w:rsidP="004A72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72B7" w:rsidRPr="004A72B7" w:rsidRDefault="004A72B7" w:rsidP="004A72B7">
      <w:pPr>
        <w:numPr>
          <w:ilvl w:val="0"/>
          <w:numId w:val="4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72B7">
        <w:rPr>
          <w:rFonts w:ascii="Times New Roman" w:hAnsi="Times New Roman" w:cs="Times New Roman"/>
          <w:sz w:val="24"/>
          <w:szCs w:val="24"/>
          <w:lang w:val="sr-Cyrl-CS"/>
        </w:rPr>
        <w:t>Планир</w:t>
      </w:r>
      <w:r w:rsidRPr="004A72B7">
        <w:rPr>
          <w:rFonts w:ascii="Times New Roman" w:hAnsi="Times New Roman" w:cs="Times New Roman"/>
          <w:sz w:val="24"/>
          <w:szCs w:val="24"/>
        </w:rPr>
        <w:t>ана</w:t>
      </w:r>
      <w:r w:rsidRPr="004A72B7">
        <w:rPr>
          <w:rFonts w:ascii="Times New Roman" w:hAnsi="Times New Roman" w:cs="Times New Roman"/>
          <w:sz w:val="24"/>
          <w:szCs w:val="24"/>
          <w:lang w:val="sr-Cyrl-CS"/>
        </w:rPr>
        <w:t xml:space="preserve"> су средства</w:t>
      </w:r>
      <w:r w:rsidRPr="004A72B7">
        <w:rPr>
          <w:rFonts w:ascii="Times New Roman" w:hAnsi="Times New Roman" w:cs="Times New Roman"/>
          <w:sz w:val="24"/>
          <w:szCs w:val="24"/>
        </w:rPr>
        <w:t xml:space="preserve"> </w:t>
      </w:r>
      <w:r w:rsidR="009E0C99">
        <w:rPr>
          <w:rFonts w:ascii="Times New Roman" w:hAnsi="Times New Roman" w:cs="Times New Roman"/>
          <w:sz w:val="24"/>
          <w:szCs w:val="24"/>
          <w:lang w:val="sr-Cyrl-CS"/>
        </w:rPr>
        <w:t>по Пројекту ,</w:t>
      </w:r>
      <w:r w:rsidR="009E0C99">
        <w:rPr>
          <w:rFonts w:ascii="Times New Roman" w:hAnsi="Times New Roman" w:cs="Times New Roman"/>
          <w:sz w:val="24"/>
          <w:szCs w:val="24"/>
        </w:rPr>
        <w:t>,</w:t>
      </w:r>
      <w:r w:rsidRPr="004A72B7">
        <w:rPr>
          <w:rFonts w:ascii="Times New Roman" w:hAnsi="Times New Roman" w:cs="Times New Roman"/>
          <w:sz w:val="24"/>
          <w:szCs w:val="24"/>
          <w:lang w:val="sr-Cyrl-CS"/>
        </w:rPr>
        <w:t xml:space="preserve"> Санација, затварање и рекултивација несанитарне депоније </w:t>
      </w:r>
      <w:r w:rsidR="009E0C99">
        <w:rPr>
          <w:rFonts w:ascii="Times New Roman" w:hAnsi="Times New Roman" w:cs="Times New Roman"/>
          <w:sz w:val="24"/>
          <w:szCs w:val="24"/>
        </w:rPr>
        <w:t xml:space="preserve"> </w:t>
      </w:r>
      <w:r w:rsidRPr="004A72B7">
        <w:rPr>
          <w:rFonts w:ascii="Times New Roman" w:hAnsi="Times New Roman" w:cs="Times New Roman"/>
          <w:sz w:val="24"/>
          <w:szCs w:val="24"/>
          <w:lang w:val="sr-Cyrl-CS"/>
        </w:rPr>
        <w:t>Торови,, прва фаза са услугом надзора којом је општина Топола конкурисала код Министарства за заштиту животне средине</w:t>
      </w:r>
      <w:r w:rsidR="009E0C99">
        <w:rPr>
          <w:rFonts w:ascii="Times New Roman" w:hAnsi="Times New Roman" w:cs="Times New Roman"/>
          <w:sz w:val="24"/>
          <w:szCs w:val="24"/>
        </w:rPr>
        <w:t xml:space="preserve"> РС</w:t>
      </w:r>
      <w:r w:rsidRPr="004A72B7">
        <w:rPr>
          <w:rFonts w:ascii="Times New Roman" w:hAnsi="Times New Roman" w:cs="Times New Roman"/>
          <w:sz w:val="24"/>
          <w:szCs w:val="24"/>
          <w:lang w:val="sr-Cyrl-CS"/>
        </w:rPr>
        <w:t xml:space="preserve"> по јавном конкурсу за доделу средстава за суфинансирање реализације пројеката санације и затварање несанитарних депонија у 2024. години-вредност прве фазе-измирење обавеза  из 2024. године.</w:t>
      </w:r>
    </w:p>
    <w:p w:rsidR="004A72B7" w:rsidRPr="004A72B7" w:rsidRDefault="004A72B7" w:rsidP="004A72B7">
      <w:pPr>
        <w:numPr>
          <w:ilvl w:val="0"/>
          <w:numId w:val="40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72B7">
        <w:rPr>
          <w:rFonts w:ascii="Times New Roman" w:hAnsi="Times New Roman" w:cs="Times New Roman"/>
          <w:sz w:val="24"/>
          <w:szCs w:val="24"/>
          <w:lang w:val="sr-Cyrl-CS"/>
        </w:rPr>
        <w:t>Такође планирана су средства за реализацију пројеката санације и затварање несанитарних депонија у 2024. години-вредност друге фазе-180.085.200</w:t>
      </w:r>
      <w:r w:rsidR="00613585">
        <w:rPr>
          <w:rFonts w:ascii="Times New Roman" w:hAnsi="Times New Roman" w:cs="Times New Roman"/>
          <w:sz w:val="24"/>
          <w:szCs w:val="24"/>
          <w:lang w:val="sr-Cyrl-CS"/>
        </w:rPr>
        <w:t>,00</w:t>
      </w:r>
      <w:r w:rsidRPr="004A72B7">
        <w:rPr>
          <w:rFonts w:ascii="Times New Roman" w:hAnsi="Times New Roman" w:cs="Times New Roman"/>
          <w:sz w:val="24"/>
          <w:szCs w:val="24"/>
          <w:lang w:val="sr-Cyrl-CS"/>
        </w:rPr>
        <w:t xml:space="preserve"> дин.</w:t>
      </w:r>
      <w:r w:rsidR="009E0C99">
        <w:rPr>
          <w:rFonts w:ascii="Times New Roman" w:hAnsi="Times New Roman" w:cs="Times New Roman"/>
          <w:sz w:val="24"/>
          <w:szCs w:val="24"/>
          <w:lang w:val="sr-Cyrl-CS"/>
        </w:rPr>
        <w:t>са услугом надзора</w:t>
      </w:r>
      <w:r w:rsidRPr="004A72B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4A72B7" w:rsidRDefault="004A72B7" w:rsidP="004A7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2B7">
        <w:rPr>
          <w:rFonts w:ascii="Times New Roman" w:hAnsi="Times New Roman" w:cs="Times New Roman"/>
          <w:sz w:val="24"/>
          <w:szCs w:val="24"/>
        </w:rPr>
        <w:t>Смањ</w:t>
      </w:r>
      <w:r w:rsidR="009E0C99">
        <w:rPr>
          <w:rFonts w:ascii="Times New Roman" w:hAnsi="Times New Roman" w:cs="Times New Roman"/>
          <w:sz w:val="24"/>
          <w:szCs w:val="24"/>
        </w:rPr>
        <w:t>ење на</w:t>
      </w:r>
      <w:r w:rsidRPr="004A72B7">
        <w:rPr>
          <w:rFonts w:ascii="Times New Roman" w:hAnsi="Times New Roman" w:cs="Times New Roman"/>
          <w:sz w:val="24"/>
          <w:szCs w:val="24"/>
        </w:rPr>
        <w:t xml:space="preserve"> позициј</w:t>
      </w:r>
      <w:r w:rsidR="009E0C99">
        <w:rPr>
          <w:rFonts w:ascii="Times New Roman" w:hAnsi="Times New Roman" w:cs="Times New Roman"/>
          <w:sz w:val="24"/>
          <w:szCs w:val="24"/>
        </w:rPr>
        <w:t>и</w:t>
      </w:r>
      <w:r w:rsidRPr="004A72B7">
        <w:rPr>
          <w:rFonts w:ascii="Times New Roman" w:hAnsi="Times New Roman" w:cs="Times New Roman"/>
          <w:sz w:val="24"/>
          <w:szCs w:val="24"/>
        </w:rPr>
        <w:t xml:space="preserve"> 73 за 30.000.000,00 динара</w:t>
      </w:r>
      <w:r w:rsidR="00613585">
        <w:rPr>
          <w:rFonts w:ascii="Times New Roman" w:hAnsi="Times New Roman" w:cs="Times New Roman"/>
          <w:sz w:val="24"/>
          <w:szCs w:val="24"/>
        </w:rPr>
        <w:t>-извор 01</w:t>
      </w:r>
      <w:r w:rsidRPr="004A72B7">
        <w:rPr>
          <w:rFonts w:ascii="Times New Roman" w:hAnsi="Times New Roman" w:cs="Times New Roman"/>
          <w:sz w:val="24"/>
          <w:szCs w:val="24"/>
        </w:rPr>
        <w:t xml:space="preserve"> из разлога што је Општина Топола почетком године краткорочно се задужила за измирење обавеза из претходне године а исти износ средстава</w:t>
      </w:r>
      <w:r w:rsidR="009E0C99">
        <w:rPr>
          <w:rFonts w:ascii="Times New Roman" w:hAnsi="Times New Roman" w:cs="Times New Roman"/>
          <w:sz w:val="24"/>
          <w:szCs w:val="24"/>
        </w:rPr>
        <w:t xml:space="preserve"> био је</w:t>
      </w:r>
      <w:r w:rsidRPr="004A72B7">
        <w:rPr>
          <w:rFonts w:ascii="Times New Roman" w:hAnsi="Times New Roman" w:cs="Times New Roman"/>
          <w:sz w:val="24"/>
          <w:szCs w:val="24"/>
        </w:rPr>
        <w:t xml:space="preserve"> планиран на извору финансирања 01</w:t>
      </w:r>
      <w:r w:rsidR="00613585">
        <w:rPr>
          <w:rFonts w:ascii="Times New Roman" w:hAnsi="Times New Roman" w:cs="Times New Roman"/>
          <w:sz w:val="24"/>
          <w:szCs w:val="24"/>
        </w:rPr>
        <w:t>.</w:t>
      </w:r>
    </w:p>
    <w:p w:rsidR="003D7E4F" w:rsidRPr="003D7E4F" w:rsidRDefault="003D7E4F" w:rsidP="004A7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E4F" w:rsidRDefault="003D7E4F" w:rsidP="003D7E4F">
      <w:pPr>
        <w:jc w:val="both"/>
        <w:rPr>
          <w:rFonts w:ascii="Times New Roman" w:hAnsi="Times New Roman" w:cs="Times New Roman"/>
        </w:rPr>
      </w:pPr>
      <w:r w:rsidRPr="00F96AE0">
        <w:rPr>
          <w:rFonts w:ascii="Times New Roman" w:hAnsi="Times New Roman" w:cs="Times New Roman"/>
        </w:rPr>
        <w:t xml:space="preserve">Програм </w:t>
      </w:r>
      <w:r>
        <w:rPr>
          <w:rFonts w:ascii="Times New Roman" w:hAnsi="Times New Roman" w:cs="Times New Roman"/>
        </w:rPr>
        <w:t>6</w:t>
      </w:r>
      <w:r w:rsidRPr="00F96AE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Заштита животне средине</w:t>
      </w:r>
      <w:r w:rsidRPr="00F96AE0">
        <w:rPr>
          <w:rFonts w:ascii="Times New Roman" w:hAnsi="Times New Roman" w:cs="Times New Roman"/>
        </w:rPr>
        <w:t>-корисник средстава ЈКСП ,,Топола,, из Тополе</w:t>
      </w:r>
      <w:r>
        <w:rPr>
          <w:rFonts w:ascii="Times New Roman" w:hAnsi="Times New Roman" w:cs="Times New Roman"/>
        </w:rPr>
        <w:t>,</w:t>
      </w:r>
    </w:p>
    <w:p w:rsidR="003D7E4F" w:rsidRPr="00F96AE0" w:rsidRDefault="003D7E4F" w:rsidP="003D7E4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Увидом у извршење расхода у посматраном периоду планирано је повећање услуга по уговору на име управљања комуналним отпадом -план 13.791.899,00 динара.</w:t>
      </w:r>
    </w:p>
    <w:p w:rsidR="0056592A" w:rsidRDefault="0056592A" w:rsidP="0056592A">
      <w:pPr>
        <w:spacing w:after="0" w:line="240" w:lineRule="auto"/>
        <w:jc w:val="both"/>
        <w:rPr>
          <w:lang w:val="sr-Cyrl-CS"/>
        </w:rPr>
      </w:pPr>
    </w:p>
    <w:p w:rsidR="00237ED3" w:rsidRPr="00990396" w:rsidRDefault="00CA6F96" w:rsidP="006A3BCC">
      <w:pPr>
        <w:jc w:val="both"/>
        <w:rPr>
          <w:rStyle w:val="fontstyle21"/>
          <w:b/>
          <w:i/>
        </w:rPr>
      </w:pPr>
      <w:r w:rsidRPr="00990396">
        <w:rPr>
          <w:rStyle w:val="fontstyle21"/>
          <w:b/>
          <w:i/>
        </w:rPr>
        <w:t>Програм 7-Организација саобраћаја и саобраћајна инфраструктура</w:t>
      </w:r>
      <w:r w:rsidR="004857C1" w:rsidRPr="00990396">
        <w:rPr>
          <w:rStyle w:val="fontstyle21"/>
          <w:b/>
          <w:i/>
        </w:rPr>
        <w:t>-</w:t>
      </w:r>
    </w:p>
    <w:p w:rsidR="004A72B7" w:rsidRPr="004A72B7" w:rsidRDefault="004A72B7" w:rsidP="006A3BCC">
      <w:pPr>
        <w:jc w:val="both"/>
        <w:rPr>
          <w:rStyle w:val="fontstyle21"/>
          <w:b/>
        </w:rPr>
      </w:pPr>
    </w:p>
    <w:p w:rsidR="004A72B7" w:rsidRPr="004A72B7" w:rsidRDefault="004A72B7" w:rsidP="004A72B7">
      <w:pPr>
        <w:jc w:val="center"/>
        <w:rPr>
          <w:rStyle w:val="fontstyle21"/>
          <w:b/>
          <w:color w:val="auto"/>
        </w:rPr>
      </w:pPr>
      <w:r w:rsidRPr="004636D6">
        <w:rPr>
          <w:rFonts w:ascii="Times New Roman" w:hAnsi="Times New Roman" w:cs="Times New Roman"/>
          <w:b/>
        </w:rPr>
        <w:t>Програмска активност</w:t>
      </w:r>
      <w:r>
        <w:rPr>
          <w:rFonts w:ascii="Times New Roman" w:hAnsi="Times New Roman" w:cs="Times New Roman"/>
          <w:b/>
        </w:rPr>
        <w:t>– 0701-0002</w:t>
      </w:r>
    </w:p>
    <w:tbl>
      <w:tblPr>
        <w:tblW w:w="8760" w:type="dxa"/>
        <w:tblInd w:w="93" w:type="dxa"/>
        <w:tblLook w:val="04A0"/>
      </w:tblPr>
      <w:tblGrid>
        <w:gridCol w:w="1080"/>
        <w:gridCol w:w="1109"/>
        <w:gridCol w:w="1429"/>
        <w:gridCol w:w="878"/>
        <w:gridCol w:w="1497"/>
        <w:gridCol w:w="1455"/>
        <w:gridCol w:w="1497"/>
      </w:tblGrid>
      <w:tr w:rsidR="004A72B7" w:rsidRPr="004A72B7" w:rsidTr="004A72B7">
        <w:trPr>
          <w:trHeight w:val="300"/>
        </w:trPr>
        <w:tc>
          <w:tcPr>
            <w:tcW w:w="8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A72B7">
              <w:rPr>
                <w:rFonts w:ascii="Calibri" w:eastAsia="Times New Roman" w:hAnsi="Calibri" w:cs="Calibri"/>
                <w:b/>
                <w:bCs/>
                <w:color w:val="000000"/>
              </w:rPr>
              <w:t>0701-0002-Управљање и одржавање саобраћајне инфрасртуктуре</w:t>
            </w:r>
          </w:p>
        </w:tc>
      </w:tr>
      <w:tr w:rsidR="004A72B7" w:rsidRPr="004A72B7" w:rsidTr="004A72B7">
        <w:trPr>
          <w:trHeight w:val="585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A72B7">
              <w:rPr>
                <w:rFonts w:ascii="Calibri" w:eastAsia="Times New Roman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A72B7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A72B7">
              <w:rPr>
                <w:rFonts w:ascii="Calibri" w:eastAsia="Times New Roman" w:hAnsi="Calibri" w:cs="Calibri"/>
                <w:b/>
                <w:bCs/>
                <w:color w:val="000000"/>
              </w:rPr>
              <w:t>екoн.класиф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A72B7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A72B7">
              <w:rPr>
                <w:rFonts w:ascii="Calibri" w:eastAsia="Times New Roman" w:hAnsi="Calibri" w:cs="Calibri"/>
                <w:b/>
                <w:bCs/>
                <w:color w:val="000000"/>
              </w:rPr>
              <w:t>план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A72B7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A72B7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4A72B7" w:rsidRPr="004A72B7" w:rsidTr="004A72B7">
        <w:trPr>
          <w:trHeight w:val="3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4251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38,474,348.00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38,474,348.00</w:t>
            </w:r>
          </w:p>
        </w:tc>
      </w:tr>
      <w:tr w:rsidR="004A72B7" w:rsidRPr="004A72B7" w:rsidTr="004A72B7">
        <w:trPr>
          <w:trHeight w:val="3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4251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4A72B7" w:rsidRPr="004A72B7" w:rsidTr="004A72B7">
        <w:trPr>
          <w:trHeight w:val="3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62.1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4851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21,000.00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179,000.00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200,000.00</w:t>
            </w:r>
          </w:p>
        </w:tc>
      </w:tr>
      <w:tr w:rsidR="004A72B7" w:rsidRPr="004A72B7" w:rsidTr="004A72B7">
        <w:trPr>
          <w:trHeight w:val="3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5112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4,130,000.00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4,130,000.00</w:t>
            </w:r>
          </w:p>
        </w:tc>
      </w:tr>
      <w:tr w:rsidR="004A72B7" w:rsidRPr="004A72B7" w:rsidTr="004A72B7">
        <w:trPr>
          <w:trHeight w:val="3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5114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1,580,000.00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1,580,000.00</w:t>
            </w:r>
          </w:p>
        </w:tc>
      </w:tr>
      <w:tr w:rsidR="004A72B7" w:rsidRPr="004A72B7" w:rsidTr="004A72B7">
        <w:trPr>
          <w:trHeight w:val="300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укупно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44,205,348.00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179,000.00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72B7" w:rsidRPr="004A72B7" w:rsidRDefault="004A72B7" w:rsidP="004A72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A72B7">
              <w:rPr>
                <w:rFonts w:ascii="Calibri" w:eastAsia="Times New Roman" w:hAnsi="Calibri" w:cs="Calibri"/>
                <w:color w:val="000000"/>
              </w:rPr>
              <w:t>44,384,348.00</w:t>
            </w:r>
          </w:p>
        </w:tc>
      </w:tr>
    </w:tbl>
    <w:p w:rsidR="00A81DE3" w:rsidRPr="00C81EFE" w:rsidRDefault="004A72B7" w:rsidP="000F4C27">
      <w:pPr>
        <w:jc w:val="both"/>
        <w:rPr>
          <w:rStyle w:val="fontstyle01"/>
          <w:b w:val="0"/>
          <w:bCs w:val="0"/>
          <w:lang/>
        </w:rPr>
      </w:pPr>
      <w:r w:rsidRPr="00A71C46">
        <w:rPr>
          <w:rStyle w:val="fontstyle21"/>
        </w:rPr>
        <w:lastRenderedPageBreak/>
        <w:t xml:space="preserve">Промене су на позицији 62.1, у складу са </w:t>
      </w:r>
      <w:r w:rsidR="00C6653E">
        <w:rPr>
          <w:rStyle w:val="fontstyle21"/>
        </w:rPr>
        <w:t>Пресудом Основног суда у Ар, на име накнаде материјалне штете.</w:t>
      </w:r>
    </w:p>
    <w:p w:rsidR="00A81DE3" w:rsidRDefault="00A81DE3" w:rsidP="00A81DE3">
      <w:pPr>
        <w:jc w:val="center"/>
        <w:rPr>
          <w:rStyle w:val="fontstyle21"/>
          <w:b/>
          <w:color w:val="auto"/>
        </w:rPr>
      </w:pPr>
      <w:r>
        <w:rPr>
          <w:rFonts w:ascii="Times New Roman" w:hAnsi="Times New Roman" w:cs="Times New Roman"/>
          <w:b/>
        </w:rPr>
        <w:t>Програмска активност– 0701-0004</w:t>
      </w:r>
    </w:p>
    <w:tbl>
      <w:tblPr>
        <w:tblW w:w="8400" w:type="dxa"/>
        <w:tblInd w:w="93" w:type="dxa"/>
        <w:tblLook w:val="04A0"/>
      </w:tblPr>
      <w:tblGrid>
        <w:gridCol w:w="1080"/>
        <w:gridCol w:w="1109"/>
        <w:gridCol w:w="1429"/>
        <w:gridCol w:w="827"/>
        <w:gridCol w:w="1497"/>
        <w:gridCol w:w="1460"/>
        <w:gridCol w:w="1497"/>
      </w:tblGrid>
      <w:tr w:rsidR="00A81DE3" w:rsidRPr="00A81DE3" w:rsidTr="00A81DE3">
        <w:trPr>
          <w:trHeight w:val="300"/>
        </w:trPr>
        <w:tc>
          <w:tcPr>
            <w:tcW w:w="8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DE3">
              <w:rPr>
                <w:rFonts w:ascii="Calibri" w:eastAsia="Times New Roman" w:hAnsi="Calibri" w:cs="Calibri"/>
                <w:b/>
                <w:bCs/>
                <w:color w:val="000000"/>
              </w:rPr>
              <w:t>0701-0004-Јавни градски и приградски превоз путника</w:t>
            </w:r>
          </w:p>
        </w:tc>
      </w:tr>
      <w:tr w:rsidR="00A81DE3" w:rsidRPr="00A81DE3" w:rsidTr="00A81DE3">
        <w:trPr>
          <w:trHeight w:val="58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DE3">
              <w:rPr>
                <w:rFonts w:ascii="Calibri" w:eastAsia="Times New Roman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DE3">
              <w:rPr>
                <w:rFonts w:ascii="Calibri" w:eastAsia="Times New Roman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DE3">
              <w:rPr>
                <w:rFonts w:ascii="Calibri" w:eastAsia="Times New Roman" w:hAnsi="Calibri" w:cs="Calibri"/>
                <w:b/>
                <w:bCs/>
                <w:color w:val="000000"/>
              </w:rPr>
              <w:t>екoн.класиф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DE3">
              <w:rPr>
                <w:rFonts w:ascii="Calibri" w:eastAsia="Times New Roman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DE3">
              <w:rPr>
                <w:rFonts w:ascii="Calibri" w:eastAsia="Times New Roman" w:hAnsi="Calibri" w:cs="Calibri"/>
                <w:b/>
                <w:bCs/>
                <w:color w:val="000000"/>
              </w:rPr>
              <w:t>план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DE3">
              <w:rPr>
                <w:rFonts w:ascii="Calibri" w:eastAsia="Times New Roman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81DE3">
              <w:rPr>
                <w:rFonts w:ascii="Calibri" w:eastAsia="Times New Roman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A81DE3" w:rsidRPr="00A81DE3" w:rsidTr="00A81DE3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4239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16,165,000.00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6,860,000.00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23,025,000.00</w:t>
            </w:r>
          </w:p>
        </w:tc>
      </w:tr>
      <w:tr w:rsidR="00A81DE3" w:rsidRPr="00A81DE3" w:rsidTr="00A81DE3">
        <w:trPr>
          <w:trHeight w:val="30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A81DE3" w:rsidRPr="00A81DE3" w:rsidTr="00A81DE3">
        <w:trPr>
          <w:trHeight w:val="63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 xml:space="preserve">укупно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16,165,000.00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6,860,000.00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81DE3" w:rsidRPr="00A81DE3" w:rsidRDefault="00A81DE3" w:rsidP="00A81D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1DE3">
              <w:rPr>
                <w:rFonts w:ascii="Calibri" w:eastAsia="Times New Roman" w:hAnsi="Calibri" w:cs="Calibri"/>
                <w:color w:val="000000"/>
              </w:rPr>
              <w:t>23,025,000.00</w:t>
            </w:r>
          </w:p>
        </w:tc>
      </w:tr>
    </w:tbl>
    <w:p w:rsidR="00A81DE3" w:rsidRDefault="00A81DE3" w:rsidP="000F4C27">
      <w:pPr>
        <w:jc w:val="both"/>
        <w:rPr>
          <w:rStyle w:val="fontstyle01"/>
        </w:rPr>
      </w:pPr>
    </w:p>
    <w:p w:rsidR="00A81DE3" w:rsidRDefault="00A81DE3" w:rsidP="000F4C27">
      <w:pPr>
        <w:jc w:val="both"/>
        <w:rPr>
          <w:rStyle w:val="fontstyle01"/>
          <w:b w:val="0"/>
        </w:rPr>
      </w:pPr>
      <w:r w:rsidRPr="00A81DE3">
        <w:rPr>
          <w:rStyle w:val="fontstyle01"/>
          <w:b w:val="0"/>
        </w:rPr>
        <w:t xml:space="preserve">Промене су на позицији 64-додатна средства за измиривање обавеза по уговору о ЈПП-превоз путника. </w:t>
      </w:r>
    </w:p>
    <w:p w:rsidR="00A81DE3" w:rsidRDefault="00A81DE3" w:rsidP="00A81DE3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ПЈ 0701-7001 ,,Булевар краља Александра I-Реконструкција пешачке зоне са партерним уређењем на КП бр.2804/1,2807/1,2812,590,1694 и 1695 КО Топола Варош целине 1.1а,1.2 и 1.3,,</w:t>
      </w:r>
    </w:p>
    <w:p w:rsidR="00A81DE3" w:rsidRPr="006563FB" w:rsidRDefault="00A81DE3" w:rsidP="00A81DE3">
      <w:pPr>
        <w:ind w:left="360"/>
        <w:rPr>
          <w:rFonts w:ascii="Times New Roman" w:hAnsi="Times New Roman" w:cs="Times New Roman"/>
        </w:rPr>
      </w:pPr>
      <w:r w:rsidRPr="006563FB">
        <w:rPr>
          <w:rFonts w:ascii="Times New Roman" w:hAnsi="Times New Roman" w:cs="Times New Roman"/>
        </w:rPr>
        <w:t>Реализација пројекта је у две године.</w:t>
      </w:r>
    </w:p>
    <w:p w:rsidR="00A81DE3" w:rsidRPr="00990396" w:rsidRDefault="00A81DE3" w:rsidP="00990396">
      <w:pPr>
        <w:rPr>
          <w:rStyle w:val="fontstyle01"/>
          <w:b w:val="0"/>
          <w:bCs w:val="0"/>
          <w:color w:val="auto"/>
        </w:rPr>
      </w:pPr>
      <w:r>
        <w:rPr>
          <w:rFonts w:ascii="Times New Roman" w:hAnsi="Times New Roman" w:cs="Times New Roman"/>
        </w:rPr>
        <w:t>-</w:t>
      </w:r>
      <w:r w:rsidR="007F59A8">
        <w:rPr>
          <w:rFonts w:ascii="Times New Roman" w:hAnsi="Times New Roman" w:cs="Times New Roman"/>
        </w:rPr>
        <w:t>Ек.кл</w:t>
      </w:r>
      <w:r>
        <w:rPr>
          <w:rFonts w:ascii="Times New Roman" w:hAnsi="Times New Roman" w:cs="Times New Roman"/>
        </w:rPr>
        <w:t>.511-Планира</w:t>
      </w:r>
      <w:r w:rsidR="009E0C9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</w:t>
      </w:r>
      <w:r w:rsidR="009E0C99">
        <w:rPr>
          <w:rFonts w:ascii="Times New Roman" w:hAnsi="Times New Roman" w:cs="Times New Roman"/>
        </w:rPr>
        <w:t>је</w:t>
      </w:r>
      <w:r>
        <w:rPr>
          <w:rFonts w:ascii="Times New Roman" w:hAnsi="Times New Roman" w:cs="Times New Roman"/>
        </w:rPr>
        <w:t xml:space="preserve"> износ средстава од 62.067.695 динара у складу са Уговором број 40-50/2024-05-II од 12.11.2024. године у 2025. години а разлика средстава у 2026. години.  </w:t>
      </w:r>
    </w:p>
    <w:p w:rsidR="000F4C27" w:rsidRPr="00990396" w:rsidRDefault="00AF22C8" w:rsidP="000F4C27">
      <w:pPr>
        <w:jc w:val="both"/>
        <w:rPr>
          <w:rStyle w:val="fontstyle01"/>
          <w:i/>
        </w:rPr>
      </w:pPr>
      <w:r w:rsidRPr="00990396">
        <w:rPr>
          <w:rStyle w:val="fontstyle01"/>
          <w:i/>
        </w:rPr>
        <w:t>Програм 8-Предшколско васпитање и образовање</w:t>
      </w:r>
      <w:r w:rsidR="009B7234" w:rsidRPr="00990396">
        <w:rPr>
          <w:rStyle w:val="fontstyle01"/>
          <w:i/>
        </w:rPr>
        <w:t xml:space="preserve">- </w:t>
      </w:r>
    </w:p>
    <w:p w:rsidR="00215573" w:rsidRPr="00F92746" w:rsidRDefault="00215573" w:rsidP="0021557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2746">
        <w:rPr>
          <w:rFonts w:ascii="Times New Roman" w:hAnsi="Times New Roman" w:cs="Times New Roman"/>
          <w:b/>
          <w:i/>
          <w:sz w:val="24"/>
          <w:szCs w:val="24"/>
        </w:rPr>
        <w:t>Функција 911</w:t>
      </w:r>
    </w:p>
    <w:p w:rsidR="00215573" w:rsidRPr="006563FB" w:rsidRDefault="006563FB" w:rsidP="002155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</w:t>
      </w:r>
      <w:r w:rsidR="00215573" w:rsidRPr="00F92746">
        <w:rPr>
          <w:rFonts w:ascii="Times New Roman" w:hAnsi="Times New Roman" w:cs="Times New Roman"/>
        </w:rPr>
        <w:t xml:space="preserve"> реализациј</w:t>
      </w:r>
      <w:r>
        <w:rPr>
          <w:rFonts w:ascii="Times New Roman" w:hAnsi="Times New Roman" w:cs="Times New Roman"/>
        </w:rPr>
        <w:t>е</w:t>
      </w:r>
      <w:r w:rsidR="00215573" w:rsidRPr="00F92746">
        <w:rPr>
          <w:rFonts w:ascii="Times New Roman" w:hAnsi="Times New Roman" w:cs="Times New Roman"/>
        </w:rPr>
        <w:t xml:space="preserve"> Пројекта ,,Реконструкција система грејања у ПУ ,,Софија Ристић,, у Тополи,, </w:t>
      </w:r>
      <w:r>
        <w:rPr>
          <w:rFonts w:ascii="Times New Roman" w:hAnsi="Times New Roman" w:cs="Times New Roman"/>
        </w:rPr>
        <w:t>се одустаје из разлога</w:t>
      </w:r>
      <w:r w:rsidR="00BC55BC">
        <w:rPr>
          <w:rFonts w:ascii="Times New Roman" w:hAnsi="Times New Roman" w:cs="Times New Roman"/>
        </w:rPr>
        <w:t xml:space="preserve"> ћто ће се покушати текућим поправкама и одржавањем оспособити систем за дуготрајн</w:t>
      </w:r>
      <w:r w:rsidR="007F59A8">
        <w:rPr>
          <w:rFonts w:ascii="Times New Roman" w:hAnsi="Times New Roman" w:cs="Times New Roman"/>
        </w:rPr>
        <w:t>и</w:t>
      </w:r>
      <w:r w:rsidR="00BC55BC">
        <w:rPr>
          <w:rFonts w:ascii="Times New Roman" w:hAnsi="Times New Roman" w:cs="Times New Roman"/>
        </w:rPr>
        <w:t>ју употребу</w:t>
      </w:r>
      <w:r w:rsidR="001552F3">
        <w:rPr>
          <w:rFonts w:ascii="Times New Roman" w:hAnsi="Times New Roman" w:cs="Times New Roman"/>
        </w:rPr>
        <w:t>.</w:t>
      </w:r>
    </w:p>
    <w:p w:rsidR="00C21AAE" w:rsidRPr="001552F3" w:rsidRDefault="007F59A8" w:rsidP="00C21AAE">
      <w:pPr>
        <w:jc w:val="both"/>
        <w:rPr>
          <w:rStyle w:val="fontstyle01"/>
          <w:b w:val="0"/>
        </w:rPr>
      </w:pPr>
      <w:r>
        <w:rPr>
          <w:rStyle w:val="fontstyle01"/>
          <w:b w:val="0"/>
        </w:rPr>
        <w:t>П</w:t>
      </w:r>
      <w:r w:rsidR="001024A6" w:rsidRPr="00F92746">
        <w:rPr>
          <w:rStyle w:val="fontstyle01"/>
          <w:b w:val="0"/>
        </w:rPr>
        <w:t>рограмска активност</w:t>
      </w:r>
      <w:r w:rsidR="00050C63" w:rsidRPr="00F92746">
        <w:rPr>
          <w:rStyle w:val="fontstyle01"/>
          <w:b w:val="0"/>
        </w:rPr>
        <w:t xml:space="preserve"> </w:t>
      </w:r>
      <w:r w:rsidR="001024A6" w:rsidRPr="00F92746">
        <w:rPr>
          <w:rStyle w:val="fontstyle01"/>
          <w:b w:val="0"/>
        </w:rPr>
        <w:t xml:space="preserve">2002-0001-функционисање и остваривање предшколског васпитања и </w:t>
      </w:r>
      <w:r w:rsidR="00A96BBB" w:rsidRPr="00F92746">
        <w:rPr>
          <w:rStyle w:val="fontstyle01"/>
          <w:b w:val="0"/>
        </w:rPr>
        <w:t xml:space="preserve">образовања, </w:t>
      </w:r>
      <w:r w:rsidR="00994EA5" w:rsidRPr="00F92746">
        <w:rPr>
          <w:rStyle w:val="fontstyle01"/>
          <w:b w:val="0"/>
        </w:rPr>
        <w:t>увећање</w:t>
      </w:r>
      <w:r w:rsidR="00A96BBB" w:rsidRPr="00F92746">
        <w:rPr>
          <w:rStyle w:val="fontstyle01"/>
          <w:b w:val="0"/>
        </w:rPr>
        <w:t xml:space="preserve"> за </w:t>
      </w:r>
      <w:r w:rsidR="001552F3">
        <w:rPr>
          <w:rStyle w:val="fontstyle01"/>
          <w:b w:val="0"/>
        </w:rPr>
        <w:t>5.964.000,00</w:t>
      </w:r>
      <w:r w:rsidR="00A96BBB" w:rsidRPr="00F92746">
        <w:rPr>
          <w:rStyle w:val="fontstyle01"/>
          <w:b w:val="0"/>
        </w:rPr>
        <w:t xml:space="preserve"> динара</w:t>
      </w:r>
      <w:r w:rsidR="00995C40" w:rsidRPr="00F92746">
        <w:rPr>
          <w:rStyle w:val="fontstyle01"/>
          <w:b w:val="0"/>
        </w:rPr>
        <w:t>-извор 01</w:t>
      </w:r>
      <w:r w:rsidR="00A96BBB" w:rsidRPr="00F92746">
        <w:rPr>
          <w:rStyle w:val="fontstyle01"/>
          <w:b w:val="0"/>
        </w:rPr>
        <w:t xml:space="preserve">, </w:t>
      </w:r>
      <w:r w:rsidR="00994EA5" w:rsidRPr="00F92746">
        <w:rPr>
          <w:rStyle w:val="fontstyle01"/>
          <w:b w:val="0"/>
        </w:rPr>
        <w:t>за редовно функионисање ПУ ,,Софија Ристић,,</w:t>
      </w:r>
      <w:r w:rsidR="009E0C99">
        <w:rPr>
          <w:rStyle w:val="fontstyle01"/>
          <w:b w:val="0"/>
        </w:rPr>
        <w:t xml:space="preserve"> </w:t>
      </w:r>
      <w:r w:rsidR="001552F3">
        <w:rPr>
          <w:rStyle w:val="fontstyle01"/>
          <w:b w:val="0"/>
        </w:rPr>
        <w:t>а највише за расходе за запослене</w:t>
      </w:r>
      <w:r>
        <w:rPr>
          <w:rStyle w:val="fontstyle01"/>
          <w:b w:val="0"/>
        </w:rPr>
        <w:t>/</w:t>
      </w:r>
      <w:r w:rsidR="009E0C99">
        <w:rPr>
          <w:rStyle w:val="fontstyle01"/>
          <w:b w:val="0"/>
        </w:rPr>
        <w:t>плате</w:t>
      </w:r>
      <w:r w:rsidR="001552F3">
        <w:rPr>
          <w:rStyle w:val="fontstyle01"/>
          <w:b w:val="0"/>
        </w:rPr>
        <w:t>.</w:t>
      </w:r>
    </w:p>
    <w:p w:rsidR="00064D5D" w:rsidRPr="007F59A8" w:rsidRDefault="00064D5D" w:rsidP="007F59A8">
      <w:pPr>
        <w:ind w:left="-720" w:right="-540" w:firstLine="720"/>
        <w:rPr>
          <w:rFonts w:ascii="Times New Roman" w:eastAsia="Calibri" w:hAnsi="Times New Roman" w:cs="Times New Roman"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Захтев за проширење планског оквира </w:t>
      </w:r>
      <w:r w:rsidRPr="007F59A8">
        <w:rPr>
          <w:rFonts w:ascii="Times New Roman" w:eastAsia="Calibri" w:hAnsi="Times New Roman" w:cs="Times New Roman"/>
          <w:sz w:val="24"/>
          <w:szCs w:val="24"/>
        </w:rPr>
        <w:t>са извора 01 – Општи приходи и примања буџета, у укупном износу од</w:t>
      </w:r>
      <w:r w:rsidR="007F59A8" w:rsidRPr="007F59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59A8">
        <w:rPr>
          <w:rFonts w:ascii="Times New Roman" w:eastAsia="Calibri" w:hAnsi="Times New Roman" w:cs="Times New Roman"/>
          <w:sz w:val="24"/>
          <w:szCs w:val="24"/>
        </w:rPr>
        <w:t xml:space="preserve"> 5.964.000 динара и то за:</w:t>
      </w:r>
    </w:p>
    <w:p w:rsidR="00064D5D" w:rsidRPr="007F59A8" w:rsidRDefault="00064D5D" w:rsidP="00064D5D">
      <w:pPr>
        <w:ind w:left="-720" w:right="-540" w:firstLine="720"/>
        <w:rPr>
          <w:rFonts w:ascii="Times New Roman" w:eastAsia="Calibri" w:hAnsi="Times New Roman" w:cs="Times New Roman"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>1.За ек. класификацију 411100 – Плате, додаци и накнаде запосленима: +2.611.000 дин;</w:t>
      </w:r>
    </w:p>
    <w:p w:rsidR="00064D5D" w:rsidRPr="007F59A8" w:rsidRDefault="00064D5D" w:rsidP="00064D5D">
      <w:pPr>
        <w:ind w:left="-720" w:right="-540" w:firstLine="720"/>
        <w:rPr>
          <w:rFonts w:ascii="Times New Roman" w:eastAsia="Calibri" w:hAnsi="Times New Roman" w:cs="Times New Roman"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 xml:space="preserve">   За ек. класификацију 412100 – Допринос за ПИО: -84.000 дин и</w:t>
      </w:r>
    </w:p>
    <w:p w:rsidR="00064D5D" w:rsidRPr="007F59A8" w:rsidRDefault="00064D5D" w:rsidP="00064D5D">
      <w:pPr>
        <w:ind w:left="-720" w:right="-540" w:firstLine="720"/>
        <w:rPr>
          <w:rFonts w:ascii="Times New Roman" w:eastAsia="Calibri" w:hAnsi="Times New Roman" w:cs="Times New Roman"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 xml:space="preserve">   За ек. класификацију 412200 – Допринос за ЗО: -43.000 дин</w:t>
      </w:r>
    </w:p>
    <w:p w:rsidR="006B2A56" w:rsidRPr="007F59A8" w:rsidRDefault="006B2A56" w:rsidP="006B2A56">
      <w:pPr>
        <w:ind w:left="-720" w:right="-540" w:firstLine="720"/>
        <w:rPr>
          <w:rFonts w:ascii="Times New Roman" w:hAnsi="Times New Roman" w:cs="Times New Roman"/>
          <w:sz w:val="24"/>
          <w:szCs w:val="24"/>
        </w:rPr>
      </w:pPr>
      <w:r w:rsidRPr="007F59A8">
        <w:rPr>
          <w:rFonts w:ascii="Times New Roman" w:hAnsi="Times New Roman" w:cs="Times New Roman"/>
          <w:sz w:val="24"/>
          <w:szCs w:val="24"/>
          <w:lang w:val="sr-Cyrl-CS"/>
        </w:rPr>
        <w:t xml:space="preserve">Проширење планског оквира </w:t>
      </w:r>
      <w:r w:rsidRPr="007F59A8">
        <w:rPr>
          <w:rFonts w:ascii="Times New Roman" w:hAnsi="Times New Roman" w:cs="Times New Roman"/>
          <w:sz w:val="24"/>
          <w:szCs w:val="24"/>
        </w:rPr>
        <w:t>са извора 01 – Општи приходи и примања буџета :</w:t>
      </w:r>
    </w:p>
    <w:p w:rsidR="006B2A56" w:rsidRPr="007F59A8" w:rsidRDefault="006B2A56" w:rsidP="006B2A56">
      <w:pPr>
        <w:jc w:val="both"/>
        <w:rPr>
          <w:rFonts w:ascii="Times New Roman" w:hAnsi="Times New Roman" w:cs="Times New Roman"/>
          <w:sz w:val="24"/>
          <w:szCs w:val="24"/>
        </w:rPr>
      </w:pPr>
      <w:r w:rsidRPr="007F59A8">
        <w:rPr>
          <w:rFonts w:ascii="Times New Roman" w:hAnsi="Times New Roman" w:cs="Times New Roman"/>
          <w:sz w:val="24"/>
          <w:szCs w:val="24"/>
        </w:rPr>
        <w:t>Образложење за увећање масе плата код ИКБС-ПУ ,,Софија Ристић,, Топола:</w:t>
      </w:r>
    </w:p>
    <w:p w:rsidR="006B2A56" w:rsidRPr="007F59A8" w:rsidRDefault="006B2A56" w:rsidP="006B2A5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2A56" w:rsidRPr="007F59A8" w:rsidRDefault="006B2A56" w:rsidP="006B2A5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9A8">
        <w:rPr>
          <w:rFonts w:ascii="Times New Roman" w:hAnsi="Times New Roman" w:cs="Times New Roman"/>
          <w:bCs/>
          <w:sz w:val="24"/>
          <w:szCs w:val="24"/>
        </w:rPr>
        <w:lastRenderedPageBreak/>
        <w:t>1.Изменама и допунама Уредбе о коефицијентима за обрачун и исплату плата запосленим у јавним службама</w:t>
      </w:r>
      <w:r w:rsidRPr="007F59A8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  <w:r w:rsidRPr="007F59A8">
        <w:rPr>
          <w:rFonts w:ascii="Times New Roman" w:hAnsi="Times New Roman" w:cs="Times New Roman"/>
          <w:bCs/>
          <w:sz w:val="24"/>
          <w:szCs w:val="24"/>
        </w:rPr>
        <w:t xml:space="preserve"> (у даљем тексту: Уредба) промењени су коефицијенти за запослене у Предшколским установама (тачка 6б Уредбе) са почетком примене </w:t>
      </w:r>
      <w:r w:rsidRPr="007F59A8">
        <w:rPr>
          <w:rFonts w:ascii="Times New Roman" w:hAnsi="Times New Roman" w:cs="Times New Roman"/>
          <w:b/>
          <w:bCs/>
          <w:sz w:val="24"/>
          <w:szCs w:val="24"/>
        </w:rPr>
        <w:t>од обрачуна плате за јануар 2025 године</w:t>
      </w:r>
      <w:r w:rsidRPr="007F59A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B2A56" w:rsidRPr="007F59A8" w:rsidRDefault="006B2A56" w:rsidP="006B2A56">
      <w:pPr>
        <w:jc w:val="both"/>
        <w:rPr>
          <w:rFonts w:ascii="Times New Roman" w:hAnsi="Times New Roman" w:cs="Times New Roman"/>
          <w:sz w:val="24"/>
          <w:szCs w:val="24"/>
        </w:rPr>
      </w:pPr>
      <w:r w:rsidRPr="007F59A8">
        <w:rPr>
          <w:rFonts w:ascii="Times New Roman" w:hAnsi="Times New Roman" w:cs="Times New Roman"/>
          <w:sz w:val="24"/>
          <w:szCs w:val="24"/>
        </w:rPr>
        <w:t>2.Изменама и допунама Уредбе о коефицијентима за обрачун и исплату плата запосленим у јавним службама</w:t>
      </w:r>
      <w:r w:rsidRPr="007F59A8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7F59A8">
        <w:rPr>
          <w:rFonts w:ascii="Times New Roman" w:hAnsi="Times New Roman" w:cs="Times New Roman"/>
          <w:sz w:val="24"/>
          <w:szCs w:val="24"/>
        </w:rPr>
        <w:t xml:space="preserve">  (у даљем тексту: Уредба) промењени су коефицијенти за запослене у Предшколским установама (тачка 6б Уредбе) са почетком примене </w:t>
      </w:r>
      <w:r w:rsidRPr="007F59A8">
        <w:rPr>
          <w:rFonts w:ascii="Times New Roman" w:hAnsi="Times New Roman" w:cs="Times New Roman"/>
          <w:b/>
          <w:sz w:val="24"/>
          <w:szCs w:val="24"/>
        </w:rPr>
        <w:t>од обрачуна плате за март 2025 године</w:t>
      </w:r>
      <w:r w:rsidRPr="007F59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2A56" w:rsidRPr="007F59A8" w:rsidRDefault="006B2A56" w:rsidP="006B2A56">
      <w:pPr>
        <w:jc w:val="both"/>
        <w:rPr>
          <w:rFonts w:ascii="Times New Roman" w:hAnsi="Times New Roman" w:cs="Times New Roman"/>
          <w:sz w:val="24"/>
          <w:szCs w:val="24"/>
        </w:rPr>
      </w:pPr>
      <w:r w:rsidRPr="007F59A8">
        <w:rPr>
          <w:rFonts w:ascii="Times New Roman" w:hAnsi="Times New Roman" w:cs="Times New Roman"/>
          <w:sz w:val="24"/>
          <w:szCs w:val="24"/>
        </w:rPr>
        <w:t>3.Изменама и допунама Уредбе о коефицијентима за обрачун и исплату плата запосленим у јавним службама</w:t>
      </w:r>
      <w:r w:rsidRPr="007F59A8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7F59A8">
        <w:rPr>
          <w:rFonts w:ascii="Times New Roman" w:hAnsi="Times New Roman" w:cs="Times New Roman"/>
          <w:sz w:val="24"/>
          <w:szCs w:val="24"/>
        </w:rPr>
        <w:t xml:space="preserve">  (у даљем тексту: Уредба) промењени су коефицијенти за запослене у Предшколским установама (тачка 6б Уредбе) са почетком примене </w:t>
      </w:r>
      <w:r w:rsidRPr="007F59A8">
        <w:rPr>
          <w:rFonts w:ascii="Times New Roman" w:hAnsi="Times New Roman" w:cs="Times New Roman"/>
          <w:b/>
          <w:sz w:val="24"/>
          <w:szCs w:val="24"/>
        </w:rPr>
        <w:t>од обрачуна плате за октобар 2025 године</w:t>
      </w:r>
      <w:r w:rsidRPr="007F59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59A8" w:rsidRDefault="006B2A56" w:rsidP="007F59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59A8">
        <w:rPr>
          <w:rFonts w:ascii="Times New Roman" w:hAnsi="Times New Roman" w:cs="Times New Roman"/>
          <w:sz w:val="24"/>
          <w:szCs w:val="24"/>
        </w:rPr>
        <w:t>4.</w:t>
      </w:r>
    </w:p>
    <w:p w:rsidR="006B2A56" w:rsidRPr="007F59A8" w:rsidRDefault="007F59A8" w:rsidP="007F59A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F59A8">
        <w:rPr>
          <w:rFonts w:ascii="Times New Roman" w:hAnsi="Times New Roman" w:cs="Times New Roman"/>
          <w:sz w:val="24"/>
          <w:szCs w:val="24"/>
        </w:rPr>
        <w:t xml:space="preserve"> </w:t>
      </w:r>
      <w:r w:rsidR="006B2A56" w:rsidRPr="007F59A8">
        <w:rPr>
          <w:rFonts w:ascii="Times New Roman" w:hAnsi="Times New Roman" w:cs="Times New Roman"/>
          <w:sz w:val="24"/>
          <w:szCs w:val="24"/>
        </w:rPr>
        <w:t>Минимална цена рада за 2025. годину од месеца јануара повећана на 308 динара по радном часу без пореза и доприноса на основу Одлуке о висини минималне цене рада за 2025. годину ( „Сл. Гласник РС“, бр. 74/2024), повећање 13,7%</w:t>
      </w:r>
    </w:p>
    <w:p w:rsidR="00064D5D" w:rsidRPr="007F59A8" w:rsidRDefault="006B2A56" w:rsidP="007F59A8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A8">
        <w:rPr>
          <w:rFonts w:ascii="Times New Roman" w:hAnsi="Times New Roman" w:cs="Times New Roman"/>
          <w:sz w:val="24"/>
          <w:szCs w:val="24"/>
        </w:rPr>
        <w:t xml:space="preserve">-Минимална цена рада за период октобар-децембар је повећана на 337 динара по радном часу без пореза и доприноса на основу Одлуке о висини минималне цене рада ( „Сл. </w:t>
      </w:r>
      <w:r w:rsidR="00D822D4">
        <w:rPr>
          <w:rFonts w:ascii="Times New Roman" w:hAnsi="Times New Roman" w:cs="Times New Roman"/>
          <w:sz w:val="24"/>
          <w:szCs w:val="24"/>
        </w:rPr>
        <w:t>г</w:t>
      </w:r>
      <w:r w:rsidRPr="007F59A8">
        <w:rPr>
          <w:rFonts w:ascii="Times New Roman" w:hAnsi="Times New Roman" w:cs="Times New Roman"/>
          <w:sz w:val="24"/>
          <w:szCs w:val="24"/>
        </w:rPr>
        <w:t>ласник РС“, бр. 67/2025), повећање 9,42 %.</w:t>
      </w:r>
    </w:p>
    <w:p w:rsidR="00064D5D" w:rsidRPr="007F59A8" w:rsidRDefault="00064D5D" w:rsidP="00064D5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>2.За ек. класификацију 414300 – Отпремнине и помоћи: 2.</w:t>
      </w:r>
      <w:r w:rsidR="006B2A56" w:rsidRPr="007F59A8">
        <w:rPr>
          <w:rFonts w:ascii="Times New Roman" w:hAnsi="Times New Roman" w:cs="Times New Roman"/>
          <w:sz w:val="24"/>
          <w:szCs w:val="24"/>
        </w:rPr>
        <w:t>938</w:t>
      </w:r>
      <w:r w:rsidRPr="007F59A8">
        <w:rPr>
          <w:rFonts w:ascii="Times New Roman" w:eastAsia="Calibri" w:hAnsi="Times New Roman" w:cs="Times New Roman"/>
          <w:sz w:val="24"/>
          <w:szCs w:val="24"/>
        </w:rPr>
        <w:t>.000,00 динара;</w:t>
      </w:r>
    </w:p>
    <w:p w:rsidR="006B2A56" w:rsidRPr="007F59A8" w:rsidRDefault="00064D5D" w:rsidP="00064D5D">
      <w:pPr>
        <w:jc w:val="both"/>
        <w:rPr>
          <w:rFonts w:ascii="Times New Roman" w:hAnsi="Times New Roman" w:cs="Times New Roman"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>-Отпремнине за одлазак у пензију</w:t>
      </w:r>
      <w:r w:rsidR="007F59A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64D5D" w:rsidRPr="007F59A8" w:rsidRDefault="00064D5D" w:rsidP="00064D5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>-Солидарне помоћи у случају смрти запосленог или члана уже породице</w:t>
      </w:r>
      <w:r w:rsidR="007F59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4D5D" w:rsidRPr="007F59A8" w:rsidRDefault="00064D5D" w:rsidP="00064D5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>3.За ек. класификацију 414400 - Помоћ и мед. лечењу зап. или члана уже породице и др. помоћи запосленима: 156.000 динара;</w:t>
      </w:r>
    </w:p>
    <w:p w:rsidR="006B2A56" w:rsidRPr="007F59A8" w:rsidRDefault="00064D5D" w:rsidP="00064D5D">
      <w:pPr>
        <w:jc w:val="both"/>
        <w:rPr>
          <w:rFonts w:ascii="Times New Roman" w:hAnsi="Times New Roman" w:cs="Times New Roman"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 xml:space="preserve">-Солидарне помоћи у медицинском лечењу запосленог или члана уже породице: </w:t>
      </w:r>
    </w:p>
    <w:p w:rsidR="00064D5D" w:rsidRPr="007F59A8" w:rsidRDefault="00064D5D" w:rsidP="00064D5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 xml:space="preserve">-Остале помоћи запосленима (за рођење детета): </w:t>
      </w:r>
    </w:p>
    <w:p w:rsidR="00484129" w:rsidRPr="00990396" w:rsidRDefault="00064D5D" w:rsidP="009903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59A8">
        <w:rPr>
          <w:rFonts w:ascii="Times New Roman" w:eastAsia="Calibri" w:hAnsi="Times New Roman" w:cs="Times New Roman"/>
          <w:sz w:val="24"/>
          <w:szCs w:val="24"/>
        </w:rPr>
        <w:t>4.За ек. класификацију 416100 – Јубиларне награде: 705.000,00 динара</w:t>
      </w:r>
      <w:r w:rsidR="00051442" w:rsidRPr="007F59A8">
        <w:rPr>
          <w:rFonts w:ascii="Times New Roman" w:hAnsi="Times New Roman" w:cs="Times New Roman"/>
          <w:sz w:val="24"/>
          <w:szCs w:val="24"/>
        </w:rPr>
        <w:t>.</w:t>
      </w:r>
      <w:r w:rsidRPr="007F59A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3A13" w:rsidRPr="00990396" w:rsidRDefault="00AF22C8" w:rsidP="006A3BCC">
      <w:pPr>
        <w:jc w:val="both"/>
        <w:rPr>
          <w:rStyle w:val="fontstyle01"/>
          <w:i/>
        </w:rPr>
      </w:pPr>
      <w:r w:rsidRPr="00990396">
        <w:rPr>
          <w:rStyle w:val="fontstyle01"/>
          <w:i/>
        </w:rPr>
        <w:t>Програм 9 - Основно образовање</w:t>
      </w:r>
      <w:r w:rsidR="00F33FA7" w:rsidRPr="00990396">
        <w:rPr>
          <w:rStyle w:val="fontstyle01"/>
          <w:i/>
        </w:rPr>
        <w:t>-</w:t>
      </w:r>
    </w:p>
    <w:p w:rsidR="00484129" w:rsidRDefault="00F92746" w:rsidP="006A3BC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2746">
        <w:rPr>
          <w:rFonts w:ascii="Times New Roman" w:hAnsi="Times New Roman" w:cs="Times New Roman"/>
          <w:b/>
          <w:i/>
          <w:sz w:val="24"/>
          <w:szCs w:val="24"/>
        </w:rPr>
        <w:t>Функција 91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051442" w:rsidRDefault="00051442" w:rsidP="00051442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 2003-0001-Реализација делатности основног образовања</w:t>
      </w:r>
    </w:p>
    <w:p w:rsidR="00051442" w:rsidRPr="006F576E" w:rsidRDefault="00051442" w:rsidP="00051442">
      <w:pPr>
        <w:ind w:left="360"/>
        <w:rPr>
          <w:rFonts w:ascii="Times New Roman" w:hAnsi="Times New Roman" w:cs="Times New Roman"/>
          <w:b/>
        </w:rPr>
      </w:pPr>
      <w:r w:rsidRPr="006F576E">
        <w:rPr>
          <w:rFonts w:ascii="Times New Roman" w:hAnsi="Times New Roman" w:cs="Times New Roman"/>
          <w:b/>
        </w:rPr>
        <w:t>ПЈ 2003-5003-Адаптација тоалета у ОШ ,,Карађорђе,, у Тополи</w:t>
      </w:r>
    </w:p>
    <w:p w:rsidR="00051442" w:rsidRPr="005D26CC" w:rsidRDefault="00051442" w:rsidP="0005144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Поз. 113,</w:t>
      </w:r>
      <w:r w:rsidR="00115BD3">
        <w:rPr>
          <w:rFonts w:ascii="Times New Roman" w:hAnsi="Times New Roman" w:cs="Times New Roman"/>
        </w:rPr>
        <w:t>ек.кл</w:t>
      </w:r>
      <w:r>
        <w:rPr>
          <w:rFonts w:ascii="Times New Roman" w:hAnsi="Times New Roman" w:cs="Times New Roman"/>
        </w:rPr>
        <w:t>. 511-план смо свели на извршење, смањење  на ек.кл.5113 за 8.000,00 дин. а на ек.кл.5114 за 105.500,00 дин.</w:t>
      </w:r>
    </w:p>
    <w:p w:rsidR="00051442" w:rsidRPr="006F576E" w:rsidRDefault="00051442" w:rsidP="00051442">
      <w:pPr>
        <w:ind w:left="360"/>
        <w:rPr>
          <w:rFonts w:ascii="Times New Roman" w:hAnsi="Times New Roman" w:cs="Times New Roman"/>
          <w:b/>
        </w:rPr>
      </w:pPr>
      <w:r w:rsidRPr="006F576E">
        <w:rPr>
          <w:rFonts w:ascii="Times New Roman" w:hAnsi="Times New Roman" w:cs="Times New Roman"/>
          <w:b/>
        </w:rPr>
        <w:t>ПЈ 2003-500</w:t>
      </w:r>
      <w:r>
        <w:rPr>
          <w:rFonts w:ascii="Times New Roman" w:hAnsi="Times New Roman" w:cs="Times New Roman"/>
          <w:b/>
        </w:rPr>
        <w:t>5</w:t>
      </w:r>
      <w:r w:rsidRPr="006F576E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Реконструкција котларнице на објекту ОШ ,,М.Јеленић,, у ГТрнави</w:t>
      </w:r>
    </w:p>
    <w:p w:rsidR="00051442" w:rsidRPr="00051442" w:rsidRDefault="00051442" w:rsidP="00051442">
      <w:pPr>
        <w:ind w:left="360"/>
        <w:rPr>
          <w:rStyle w:val="fontstyle01"/>
          <w:b w:val="0"/>
          <w:bCs w:val="0"/>
          <w:color w:val="auto"/>
        </w:rPr>
      </w:pPr>
      <w:r>
        <w:rPr>
          <w:rFonts w:ascii="Times New Roman" w:hAnsi="Times New Roman" w:cs="Times New Roman"/>
        </w:rPr>
        <w:t xml:space="preserve">Поз.115, </w:t>
      </w:r>
      <w:r w:rsidR="00115BD3">
        <w:rPr>
          <w:rFonts w:ascii="Times New Roman" w:hAnsi="Times New Roman" w:cs="Times New Roman"/>
        </w:rPr>
        <w:t>ек.кл.</w:t>
      </w:r>
      <w:r>
        <w:rPr>
          <w:rFonts w:ascii="Times New Roman" w:hAnsi="Times New Roman" w:cs="Times New Roman"/>
        </w:rPr>
        <w:t>511-Нема промена.</w:t>
      </w:r>
    </w:p>
    <w:p w:rsidR="003A2E90" w:rsidRPr="00990396" w:rsidRDefault="003707EE" w:rsidP="00990396">
      <w:pPr>
        <w:jc w:val="both"/>
        <w:rPr>
          <w:rStyle w:val="fontstyle01"/>
          <w:b w:val="0"/>
        </w:rPr>
      </w:pPr>
      <w:r>
        <w:rPr>
          <w:rStyle w:val="fontstyle01"/>
          <w:b w:val="0"/>
        </w:rPr>
        <w:t>-</w:t>
      </w:r>
      <w:r w:rsidR="00115BD3">
        <w:rPr>
          <w:rStyle w:val="fontstyle01"/>
          <w:b w:val="0"/>
        </w:rPr>
        <w:t>П</w:t>
      </w:r>
      <w:r>
        <w:rPr>
          <w:rStyle w:val="fontstyle01"/>
          <w:b w:val="0"/>
        </w:rPr>
        <w:t xml:space="preserve">рограмска активност 2003-0001-Реализација делатности основног образовања-корисник ОКБС-основне школе са подручја општине Топола,увећање за </w:t>
      </w:r>
      <w:r w:rsidR="00051442">
        <w:rPr>
          <w:rStyle w:val="fontstyle01"/>
          <w:b w:val="0"/>
        </w:rPr>
        <w:t>1.065.500,</w:t>
      </w:r>
      <w:r>
        <w:rPr>
          <w:rStyle w:val="fontstyle01"/>
          <w:b w:val="0"/>
        </w:rPr>
        <w:t xml:space="preserve"> </w:t>
      </w:r>
      <w:r w:rsidR="00051442">
        <w:rPr>
          <w:rStyle w:val="fontstyle01"/>
          <w:b w:val="0"/>
        </w:rPr>
        <w:t xml:space="preserve">00 </w:t>
      </w:r>
      <w:r>
        <w:rPr>
          <w:rStyle w:val="fontstyle01"/>
          <w:b w:val="0"/>
        </w:rPr>
        <w:t>динара</w:t>
      </w:r>
      <w:r w:rsidR="002F189A">
        <w:rPr>
          <w:rStyle w:val="fontstyle01"/>
          <w:b w:val="0"/>
        </w:rPr>
        <w:t xml:space="preserve"> за редовно функционисање основних школа, а на име социјалних давања запосленима,услуга по уговора, текуће поправке и одржавање,накнада за социјалну заштиту из буџета, </w:t>
      </w:r>
      <w:r w:rsidR="00217F44">
        <w:rPr>
          <w:rStyle w:val="fontstyle01"/>
          <w:b w:val="0"/>
        </w:rPr>
        <w:t>текуће поправке и одржавање,</w:t>
      </w:r>
      <w:r w:rsidR="002F189A">
        <w:rPr>
          <w:rStyle w:val="fontstyle01"/>
          <w:b w:val="0"/>
        </w:rPr>
        <w:t>пореза, обавезних такси и казни</w:t>
      </w:r>
      <w:r w:rsidR="000F209D">
        <w:rPr>
          <w:rStyle w:val="fontstyle01"/>
          <w:b w:val="0"/>
        </w:rPr>
        <w:t xml:space="preserve"> као и за зграде и грађевинске објекте</w:t>
      </w:r>
      <w:r w:rsidR="00217F44">
        <w:rPr>
          <w:rStyle w:val="fontstyle01"/>
          <w:b w:val="0"/>
        </w:rPr>
        <w:t>.</w:t>
      </w:r>
      <w:r w:rsidR="000F209D">
        <w:rPr>
          <w:rStyle w:val="fontstyle01"/>
          <w:b w:val="0"/>
        </w:rPr>
        <w:t xml:space="preserve"> </w:t>
      </w:r>
    </w:p>
    <w:p w:rsidR="000F209D" w:rsidRPr="00990396" w:rsidRDefault="00AF22C8" w:rsidP="006A3BCC">
      <w:pPr>
        <w:jc w:val="both"/>
        <w:rPr>
          <w:rStyle w:val="fontstyle01"/>
          <w:i/>
        </w:rPr>
      </w:pPr>
      <w:r w:rsidRPr="00990396">
        <w:rPr>
          <w:rStyle w:val="fontstyle01"/>
          <w:i/>
        </w:rPr>
        <w:t>Програм 10 - Средње образовање и васпитање</w:t>
      </w:r>
      <w:r w:rsidR="00A96BBB" w:rsidRPr="00990396">
        <w:rPr>
          <w:rStyle w:val="fontstyle01"/>
          <w:i/>
        </w:rPr>
        <w:t>-</w:t>
      </w:r>
      <w:r w:rsidR="00357743" w:rsidRPr="00990396">
        <w:rPr>
          <w:rStyle w:val="fontstyle01"/>
          <w:i/>
        </w:rPr>
        <w:t>смањење</w:t>
      </w:r>
      <w:r w:rsidR="00217F44" w:rsidRPr="00990396">
        <w:rPr>
          <w:rStyle w:val="fontstyle01"/>
          <w:i/>
        </w:rPr>
        <w:t xml:space="preserve"> за </w:t>
      </w:r>
      <w:r w:rsidR="00357743" w:rsidRPr="00990396">
        <w:rPr>
          <w:rStyle w:val="fontstyle01"/>
          <w:i/>
        </w:rPr>
        <w:t>1.776.229,00</w:t>
      </w:r>
      <w:r w:rsidR="00217F44" w:rsidRPr="00990396">
        <w:rPr>
          <w:rStyle w:val="fontstyle01"/>
          <w:i/>
        </w:rPr>
        <w:t xml:space="preserve"> динара</w:t>
      </w:r>
    </w:p>
    <w:p w:rsidR="00F92746" w:rsidRPr="00F92746" w:rsidRDefault="00F92746" w:rsidP="006A3BCC">
      <w:pPr>
        <w:jc w:val="both"/>
        <w:rPr>
          <w:rStyle w:val="fontstyle01"/>
          <w:bCs w:val="0"/>
          <w:i/>
          <w:color w:val="auto"/>
          <w:sz w:val="24"/>
          <w:szCs w:val="24"/>
        </w:rPr>
      </w:pPr>
      <w:r w:rsidRPr="00F92746">
        <w:rPr>
          <w:rFonts w:ascii="Times New Roman" w:hAnsi="Times New Roman" w:cs="Times New Roman"/>
          <w:b/>
          <w:i/>
          <w:sz w:val="24"/>
          <w:szCs w:val="24"/>
        </w:rPr>
        <w:t>Функција 9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A2E90" w:rsidRPr="00795A97" w:rsidRDefault="00217F44" w:rsidP="00795A97">
      <w:pPr>
        <w:jc w:val="both"/>
        <w:rPr>
          <w:rStyle w:val="fontstyle01"/>
          <w:b w:val="0"/>
        </w:rPr>
      </w:pPr>
      <w:r>
        <w:rPr>
          <w:rStyle w:val="fontstyle01"/>
          <w:b w:val="0"/>
        </w:rPr>
        <w:t>-програмска активност 2004-0001-Реализација делатности средњег образовања-корисник ОКБС-Средња школа са подручја општине Топола,</w:t>
      </w:r>
      <w:r w:rsidR="00357743">
        <w:rPr>
          <w:rStyle w:val="fontstyle01"/>
          <w:b w:val="0"/>
        </w:rPr>
        <w:t>смањење увидом у реализацију расхода у посматраном периоду.</w:t>
      </w:r>
      <w:r>
        <w:rPr>
          <w:rStyle w:val="fontstyle01"/>
          <w:b w:val="0"/>
        </w:rPr>
        <w:t xml:space="preserve"> </w:t>
      </w:r>
    </w:p>
    <w:p w:rsidR="004857C1" w:rsidRPr="00990396" w:rsidRDefault="00AF22C8" w:rsidP="00E9221F">
      <w:pPr>
        <w:jc w:val="both"/>
        <w:rPr>
          <w:rStyle w:val="fontstyle01"/>
          <w:i/>
        </w:rPr>
      </w:pPr>
      <w:r w:rsidRPr="00990396">
        <w:rPr>
          <w:rStyle w:val="fontstyle01"/>
          <w:i/>
        </w:rPr>
        <w:t>Програм 11-Социјална и дечја заштита</w:t>
      </w:r>
      <w:r w:rsidR="00E9221F" w:rsidRPr="00990396">
        <w:rPr>
          <w:rStyle w:val="fontstyle01"/>
          <w:i/>
        </w:rPr>
        <w:t>-</w:t>
      </w:r>
    </w:p>
    <w:tbl>
      <w:tblPr>
        <w:tblW w:w="8200" w:type="dxa"/>
        <w:tblInd w:w="93" w:type="dxa"/>
        <w:tblLook w:val="04A0"/>
      </w:tblPr>
      <w:tblGrid>
        <w:gridCol w:w="905"/>
        <w:gridCol w:w="939"/>
        <w:gridCol w:w="971"/>
        <w:gridCol w:w="920"/>
        <w:gridCol w:w="1578"/>
        <w:gridCol w:w="1408"/>
        <w:gridCol w:w="1578"/>
      </w:tblGrid>
      <w:tr w:rsidR="001F3080" w:rsidRPr="001F3080" w:rsidTr="001F3080">
        <w:trPr>
          <w:trHeight w:val="300"/>
        </w:trPr>
        <w:tc>
          <w:tcPr>
            <w:tcW w:w="8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ПА 0902-0001- Једнократне помоћи и други облици помоћи</w:t>
            </w:r>
          </w:p>
        </w:tc>
      </w:tr>
      <w:tr w:rsidR="001F3080" w:rsidRPr="001F3080" w:rsidTr="001F3080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pozicija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funkcija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ek.klasif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izvor fin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plan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promena (+/-)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novi plan</w:t>
            </w:r>
          </w:p>
        </w:tc>
      </w:tr>
      <w:tr w:rsidR="001F3080" w:rsidRPr="001F3080" w:rsidTr="001F3080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070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4631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3,357,000.00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3,357,000.00</w:t>
            </w:r>
          </w:p>
        </w:tc>
      </w:tr>
      <w:tr w:rsidR="001F3080" w:rsidRPr="001F3080" w:rsidTr="001F3080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472714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4,300,000.00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4,300,000.00</w:t>
            </w:r>
          </w:p>
        </w:tc>
      </w:tr>
      <w:tr w:rsidR="001F3080" w:rsidRPr="001F3080" w:rsidTr="001F3080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472718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4,500,000.00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4,500,000.00</w:t>
            </w:r>
          </w:p>
        </w:tc>
      </w:tr>
      <w:tr w:rsidR="001F3080" w:rsidRPr="001F3080" w:rsidTr="001F3080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472719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3,200,000.00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-100,000.00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3,100,000.00</w:t>
            </w:r>
          </w:p>
        </w:tc>
      </w:tr>
      <w:tr w:rsidR="001F3080" w:rsidRPr="001F3080" w:rsidTr="001F3080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472931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4,864,460.00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100,000.00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4,964,460.00</w:t>
            </w:r>
          </w:p>
        </w:tc>
      </w:tr>
      <w:tr w:rsidR="001F3080" w:rsidRPr="001F3080" w:rsidTr="001F3080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472811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1,200,000.00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1,200,000.00</w:t>
            </w:r>
          </w:p>
        </w:tc>
      </w:tr>
      <w:tr w:rsidR="001F3080" w:rsidRPr="001F3080" w:rsidTr="001F3080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4841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500,000.00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-100,000.00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400,000.00</w:t>
            </w:r>
          </w:p>
        </w:tc>
      </w:tr>
      <w:tr w:rsidR="001F3080" w:rsidRPr="001F3080" w:rsidTr="001F3080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18,564,460.00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-100,000.00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18,464,460.00</w:t>
            </w:r>
          </w:p>
        </w:tc>
      </w:tr>
    </w:tbl>
    <w:p w:rsidR="001376FF" w:rsidRDefault="001376FF" w:rsidP="00E9221F">
      <w:pPr>
        <w:jc w:val="both"/>
        <w:rPr>
          <w:rStyle w:val="fontstyle01"/>
        </w:rPr>
      </w:pPr>
    </w:p>
    <w:tbl>
      <w:tblPr>
        <w:tblW w:w="8132" w:type="dxa"/>
        <w:tblInd w:w="93" w:type="dxa"/>
        <w:tblLook w:val="04A0"/>
      </w:tblPr>
      <w:tblGrid>
        <w:gridCol w:w="905"/>
        <w:gridCol w:w="939"/>
        <w:gridCol w:w="971"/>
        <w:gridCol w:w="867"/>
        <w:gridCol w:w="1497"/>
        <w:gridCol w:w="1456"/>
        <w:gridCol w:w="1497"/>
      </w:tblGrid>
      <w:tr w:rsidR="001F3080" w:rsidRPr="001F3080" w:rsidTr="00115BD3">
        <w:trPr>
          <w:trHeight w:val="300"/>
        </w:trPr>
        <w:tc>
          <w:tcPr>
            <w:tcW w:w="81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ПА 0902-0016- Дневне услуге у заједници</w:t>
            </w:r>
          </w:p>
        </w:tc>
      </w:tr>
      <w:tr w:rsidR="001F3080" w:rsidRPr="001F3080" w:rsidTr="00115BD3">
        <w:trPr>
          <w:trHeight w:val="6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pozicija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funkcija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ek.klasif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izvor fin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plan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promena (+/-)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F3080">
              <w:rPr>
                <w:rFonts w:ascii="Calibri" w:eastAsia="Times New Roman" w:hAnsi="Calibri" w:cs="Calibri"/>
                <w:b/>
                <w:bCs/>
                <w:color w:val="000000"/>
              </w:rPr>
              <w:t>novi plan</w:t>
            </w:r>
          </w:p>
        </w:tc>
      </w:tr>
      <w:tr w:rsidR="001F3080" w:rsidRPr="001F3080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16,794,444.00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-1,559,914.00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15,234,530.00</w:t>
            </w:r>
          </w:p>
        </w:tc>
      </w:tr>
      <w:tr w:rsidR="001F3080" w:rsidRPr="001F3080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090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2,381,200.00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2,381,200.00</w:t>
            </w:r>
          </w:p>
        </w:tc>
      </w:tr>
      <w:tr w:rsidR="001F3080" w:rsidRPr="001F3080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16,794,444.00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821,286.00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F3080" w:rsidRPr="001F3080" w:rsidRDefault="001F3080" w:rsidP="001F30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3080">
              <w:rPr>
                <w:rFonts w:ascii="Calibri" w:eastAsia="Times New Roman" w:hAnsi="Calibri" w:cs="Calibri"/>
                <w:color w:val="000000"/>
              </w:rPr>
              <w:t>17,615,730.00</w:t>
            </w:r>
          </w:p>
        </w:tc>
      </w:tr>
    </w:tbl>
    <w:p w:rsidR="001F3080" w:rsidRDefault="001F3080" w:rsidP="00E9221F">
      <w:pPr>
        <w:jc w:val="both"/>
        <w:rPr>
          <w:rStyle w:val="fontstyle01"/>
        </w:rPr>
      </w:pPr>
    </w:p>
    <w:p w:rsidR="00115BD3" w:rsidRPr="00115BD3" w:rsidRDefault="00115BD3" w:rsidP="00E9221F">
      <w:pPr>
        <w:jc w:val="both"/>
        <w:rPr>
          <w:rStyle w:val="fontstyle01"/>
        </w:rPr>
      </w:pPr>
    </w:p>
    <w:tbl>
      <w:tblPr>
        <w:tblW w:w="8760" w:type="dxa"/>
        <w:tblInd w:w="93" w:type="dxa"/>
        <w:tblLook w:val="04A0"/>
      </w:tblPr>
      <w:tblGrid>
        <w:gridCol w:w="1002"/>
        <w:gridCol w:w="1049"/>
        <w:gridCol w:w="1094"/>
        <w:gridCol w:w="1064"/>
        <w:gridCol w:w="1439"/>
        <w:gridCol w:w="1673"/>
        <w:gridCol w:w="1439"/>
      </w:tblGrid>
      <w:tr w:rsidR="000916C8" w:rsidRPr="000916C8" w:rsidTr="000916C8">
        <w:trPr>
          <w:trHeight w:val="300"/>
        </w:trPr>
        <w:tc>
          <w:tcPr>
            <w:tcW w:w="8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ПА 0902-0017- Саветодавно-терапијске и социјално едукативне услуге </w:t>
            </w:r>
          </w:p>
        </w:tc>
      </w:tr>
      <w:tr w:rsidR="000916C8" w:rsidRPr="000916C8" w:rsidTr="000916C8">
        <w:trPr>
          <w:trHeight w:val="585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pozicija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funkcija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ek.klasif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izvor fin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promena (+/-)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novi plan</w:t>
            </w:r>
          </w:p>
        </w:tc>
      </w:tr>
      <w:tr w:rsidR="000916C8" w:rsidRPr="000916C8" w:rsidTr="000916C8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4235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200,000.00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200,000.00</w:t>
            </w:r>
          </w:p>
        </w:tc>
      </w:tr>
      <w:tr w:rsidR="000916C8" w:rsidRPr="000916C8" w:rsidTr="000916C8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090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4819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620,000.00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620,000.00</w:t>
            </w:r>
          </w:p>
        </w:tc>
      </w:tr>
      <w:tr w:rsidR="000916C8" w:rsidRPr="000916C8" w:rsidTr="000916C8">
        <w:trPr>
          <w:trHeight w:val="300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820,000.00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820,000.00</w:t>
            </w:r>
          </w:p>
        </w:tc>
      </w:tr>
    </w:tbl>
    <w:p w:rsidR="000916C8" w:rsidRDefault="000916C8" w:rsidP="00050C63">
      <w:pPr>
        <w:spacing w:after="0"/>
        <w:jc w:val="both"/>
        <w:rPr>
          <w:rStyle w:val="fontstyle01"/>
        </w:rPr>
      </w:pPr>
    </w:p>
    <w:tbl>
      <w:tblPr>
        <w:tblW w:w="8123" w:type="dxa"/>
        <w:tblInd w:w="93" w:type="dxa"/>
        <w:tblLook w:val="04A0"/>
      </w:tblPr>
      <w:tblGrid>
        <w:gridCol w:w="905"/>
        <w:gridCol w:w="946"/>
        <w:gridCol w:w="986"/>
        <w:gridCol w:w="960"/>
        <w:gridCol w:w="1506"/>
        <w:gridCol w:w="1314"/>
        <w:gridCol w:w="1506"/>
      </w:tblGrid>
      <w:tr w:rsidR="000916C8" w:rsidRPr="000916C8" w:rsidTr="00115BD3">
        <w:trPr>
          <w:trHeight w:val="300"/>
        </w:trPr>
        <w:tc>
          <w:tcPr>
            <w:tcW w:w="812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ПА 0902-0018- Подршка реализацији програма Црвеног крста</w:t>
            </w:r>
          </w:p>
        </w:tc>
      </w:tr>
      <w:tr w:rsidR="000916C8" w:rsidRPr="000916C8" w:rsidTr="00115BD3">
        <w:trPr>
          <w:trHeight w:val="6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pozicija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funkcija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ek.klasif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izvor fin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plan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promena (+/-)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novi plan</w:t>
            </w:r>
          </w:p>
        </w:tc>
      </w:tr>
      <w:tr w:rsidR="000916C8" w:rsidRPr="000916C8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5,028,948.00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545,502.00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5,574,450.00</w:t>
            </w:r>
          </w:p>
        </w:tc>
      </w:tr>
      <w:tr w:rsidR="000916C8" w:rsidRPr="000916C8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5,028,948.00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545,502.00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5,574,450.00</w:t>
            </w:r>
          </w:p>
        </w:tc>
      </w:tr>
    </w:tbl>
    <w:p w:rsidR="000916C8" w:rsidRDefault="000916C8" w:rsidP="00050C63">
      <w:pPr>
        <w:spacing w:after="0"/>
        <w:jc w:val="both"/>
        <w:rPr>
          <w:rStyle w:val="fontstyle01"/>
        </w:rPr>
      </w:pPr>
    </w:p>
    <w:tbl>
      <w:tblPr>
        <w:tblW w:w="7930" w:type="dxa"/>
        <w:tblInd w:w="93" w:type="dxa"/>
        <w:tblLook w:val="04A0"/>
      </w:tblPr>
      <w:tblGrid>
        <w:gridCol w:w="905"/>
        <w:gridCol w:w="939"/>
        <w:gridCol w:w="971"/>
        <w:gridCol w:w="909"/>
        <w:gridCol w:w="1427"/>
        <w:gridCol w:w="1352"/>
        <w:gridCol w:w="1427"/>
      </w:tblGrid>
      <w:tr w:rsidR="000916C8" w:rsidRPr="000916C8" w:rsidTr="00115BD3">
        <w:trPr>
          <w:trHeight w:val="300"/>
        </w:trPr>
        <w:tc>
          <w:tcPr>
            <w:tcW w:w="79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ПА 0902-0019- Подршка деци и породици са децом</w:t>
            </w:r>
          </w:p>
        </w:tc>
      </w:tr>
      <w:tr w:rsidR="000916C8" w:rsidRPr="000916C8" w:rsidTr="00115BD3">
        <w:trPr>
          <w:trHeight w:val="6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pozicija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funkcija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ek.klasif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izvor fin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plan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promena (+/-)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novi plan</w:t>
            </w:r>
          </w:p>
        </w:tc>
      </w:tr>
      <w:tr w:rsidR="000916C8" w:rsidRPr="000916C8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4,500,000.00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500,000.00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5,000,000.00</w:t>
            </w:r>
          </w:p>
        </w:tc>
      </w:tr>
      <w:tr w:rsidR="000916C8" w:rsidRPr="000916C8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477,168.00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477,168.00</w:t>
            </w:r>
          </w:p>
        </w:tc>
      </w:tr>
      <w:tr w:rsidR="000916C8" w:rsidRPr="000916C8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4,977,168.00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500,000.00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5,477,168.00</w:t>
            </w:r>
          </w:p>
        </w:tc>
      </w:tr>
    </w:tbl>
    <w:p w:rsidR="000916C8" w:rsidRDefault="000916C8" w:rsidP="00050C63">
      <w:pPr>
        <w:spacing w:after="0"/>
        <w:jc w:val="both"/>
        <w:rPr>
          <w:rStyle w:val="fontstyle01"/>
        </w:rPr>
      </w:pPr>
    </w:p>
    <w:p w:rsidR="000916C8" w:rsidRDefault="000916C8" w:rsidP="00050C63">
      <w:pPr>
        <w:spacing w:after="0"/>
        <w:jc w:val="both"/>
        <w:rPr>
          <w:rStyle w:val="fontstyle01"/>
        </w:rPr>
      </w:pPr>
    </w:p>
    <w:tbl>
      <w:tblPr>
        <w:tblW w:w="7505" w:type="dxa"/>
        <w:tblInd w:w="93" w:type="dxa"/>
        <w:tblLook w:val="04A0"/>
      </w:tblPr>
      <w:tblGrid>
        <w:gridCol w:w="905"/>
        <w:gridCol w:w="939"/>
        <w:gridCol w:w="971"/>
        <w:gridCol w:w="924"/>
        <w:gridCol w:w="1250"/>
        <w:gridCol w:w="1266"/>
        <w:gridCol w:w="1250"/>
      </w:tblGrid>
      <w:tr w:rsidR="000916C8" w:rsidRPr="000916C8" w:rsidTr="00115BD3">
        <w:trPr>
          <w:trHeight w:val="300"/>
        </w:trPr>
        <w:tc>
          <w:tcPr>
            <w:tcW w:w="7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ПА 0902-0020- Подршка рађању и родитељству</w:t>
            </w:r>
          </w:p>
        </w:tc>
      </w:tr>
      <w:tr w:rsidR="000916C8" w:rsidRPr="000916C8" w:rsidTr="00115BD3">
        <w:trPr>
          <w:trHeight w:val="6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pozicija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funkcija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ek.klasif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izvor fin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plan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promena (+/-)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novi plan</w:t>
            </w:r>
          </w:p>
        </w:tc>
      </w:tr>
      <w:tr w:rsidR="000916C8" w:rsidRPr="000916C8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4729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760,000.00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182,830.00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942,830.00</w:t>
            </w:r>
          </w:p>
        </w:tc>
      </w:tr>
      <w:tr w:rsidR="000916C8" w:rsidRPr="000916C8" w:rsidTr="00115BD3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760,000.00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182,830.00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942,830.00</w:t>
            </w:r>
          </w:p>
        </w:tc>
      </w:tr>
    </w:tbl>
    <w:p w:rsidR="000916C8" w:rsidRDefault="000916C8" w:rsidP="00050C63">
      <w:pPr>
        <w:spacing w:after="0"/>
        <w:jc w:val="both"/>
        <w:rPr>
          <w:rStyle w:val="fontstyle01"/>
        </w:rPr>
      </w:pPr>
    </w:p>
    <w:p w:rsidR="000916C8" w:rsidRDefault="000916C8" w:rsidP="00050C63">
      <w:pPr>
        <w:spacing w:after="0"/>
        <w:jc w:val="both"/>
        <w:rPr>
          <w:rStyle w:val="fontstyle01"/>
        </w:rPr>
      </w:pPr>
    </w:p>
    <w:tbl>
      <w:tblPr>
        <w:tblW w:w="10201" w:type="dxa"/>
        <w:tblInd w:w="93" w:type="dxa"/>
        <w:tblLook w:val="04A0"/>
      </w:tblPr>
      <w:tblGrid>
        <w:gridCol w:w="1060"/>
        <w:gridCol w:w="1111"/>
        <w:gridCol w:w="1158"/>
        <w:gridCol w:w="1127"/>
        <w:gridCol w:w="1934"/>
        <w:gridCol w:w="1824"/>
        <w:gridCol w:w="1934"/>
        <w:gridCol w:w="222"/>
      </w:tblGrid>
      <w:tr w:rsidR="000916C8" w:rsidRPr="000916C8" w:rsidTr="000916C8">
        <w:trPr>
          <w:trHeight w:val="300"/>
        </w:trPr>
        <w:tc>
          <w:tcPr>
            <w:tcW w:w="102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Пројекат 0902-7004- Интегративна међусекторска подршка старима у Тополи</w:t>
            </w:r>
          </w:p>
        </w:tc>
      </w:tr>
      <w:tr w:rsidR="000916C8" w:rsidRPr="000916C8" w:rsidTr="000916C8">
        <w:trPr>
          <w:trHeight w:val="5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pozicija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funkcija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ek.klasif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izvor fin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plan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promena (+/-)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916C8">
              <w:rPr>
                <w:rFonts w:ascii="Calibri" w:eastAsia="Times New Roman" w:hAnsi="Calibri" w:cs="Calibri"/>
                <w:b/>
                <w:bCs/>
                <w:color w:val="000000"/>
              </w:rPr>
              <w:t>novi plan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4161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1,149,130.00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47,800.00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1,196,930.00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601,808.00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86,000.00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687,808.00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59,000.00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59,000.00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210,690.00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210,690.00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117,050.00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117,050.00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1,170,491.00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1,170,491.00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4264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112,370.00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112,370.00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4,744,210.00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4,744,210.00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2,900,266.00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2,900,266.00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4729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1,826,727.00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1,826,727.00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5122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2,100,000.00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-13,000.00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2,087,000.00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16C8" w:rsidRPr="000916C8" w:rsidTr="000916C8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14,991,742.00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120,800.00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916C8">
              <w:rPr>
                <w:rFonts w:ascii="Calibri" w:eastAsia="Times New Roman" w:hAnsi="Calibri" w:cs="Calibri"/>
                <w:color w:val="000000"/>
              </w:rPr>
              <w:t>15,112,542.00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6C8" w:rsidRPr="000916C8" w:rsidRDefault="000916C8" w:rsidP="00091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916C8" w:rsidRDefault="000916C8" w:rsidP="00050C63">
      <w:pPr>
        <w:spacing w:after="0"/>
        <w:jc w:val="both"/>
        <w:rPr>
          <w:rStyle w:val="fontstyle01"/>
        </w:rPr>
      </w:pPr>
    </w:p>
    <w:p w:rsidR="000916C8" w:rsidRDefault="004D332B" w:rsidP="00050C63">
      <w:pPr>
        <w:spacing w:after="0"/>
        <w:jc w:val="both"/>
        <w:rPr>
          <w:rStyle w:val="fontstyle01"/>
          <w:b w:val="0"/>
        </w:rPr>
      </w:pPr>
      <w:r w:rsidRPr="004D332B">
        <w:rPr>
          <w:rStyle w:val="fontstyle01"/>
          <w:b w:val="0"/>
        </w:rPr>
        <w:t>Промене су на позицији 21 и 22</w:t>
      </w:r>
      <w:r>
        <w:rPr>
          <w:rStyle w:val="fontstyle01"/>
          <w:b w:val="0"/>
        </w:rPr>
        <w:t xml:space="preserve"> на основу захтева менаџера пројекта.</w:t>
      </w:r>
    </w:p>
    <w:p w:rsidR="004D332B" w:rsidRPr="004D332B" w:rsidRDefault="004D332B" w:rsidP="00050C63">
      <w:pPr>
        <w:spacing w:after="0"/>
        <w:jc w:val="both"/>
        <w:rPr>
          <w:rStyle w:val="fontstyle01"/>
          <w:b w:val="0"/>
        </w:rPr>
      </w:pPr>
    </w:p>
    <w:p w:rsidR="00795A97" w:rsidRPr="00990396" w:rsidRDefault="00AF22C8" w:rsidP="00050C63">
      <w:pPr>
        <w:spacing w:after="0"/>
        <w:jc w:val="both"/>
        <w:rPr>
          <w:rStyle w:val="fontstyle01"/>
          <w:i/>
        </w:rPr>
      </w:pPr>
      <w:r w:rsidRPr="00990396">
        <w:rPr>
          <w:rStyle w:val="fontstyle01"/>
          <w:i/>
        </w:rPr>
        <w:t>Програм 12 - Здравствена заштита</w:t>
      </w:r>
      <w:r w:rsidR="00A757C7" w:rsidRPr="00990396">
        <w:rPr>
          <w:rStyle w:val="fontstyle01"/>
          <w:i/>
        </w:rPr>
        <w:t>-</w:t>
      </w:r>
      <w:r w:rsidR="0022413E" w:rsidRPr="00990396">
        <w:rPr>
          <w:rStyle w:val="fontstyle01"/>
          <w:i/>
        </w:rPr>
        <w:t>нема промена</w:t>
      </w:r>
    </w:p>
    <w:p w:rsidR="000916C8" w:rsidRPr="00990396" w:rsidRDefault="000916C8" w:rsidP="00050C63">
      <w:pPr>
        <w:spacing w:after="0"/>
        <w:jc w:val="both"/>
        <w:rPr>
          <w:rStyle w:val="fontstyle01"/>
          <w:i/>
        </w:rPr>
      </w:pPr>
    </w:p>
    <w:p w:rsidR="007D4609" w:rsidRPr="00990396" w:rsidRDefault="00AF22C8" w:rsidP="00050C63">
      <w:pPr>
        <w:spacing w:after="0"/>
        <w:jc w:val="both"/>
        <w:rPr>
          <w:rStyle w:val="fontstyle01"/>
          <w:i/>
        </w:rPr>
      </w:pPr>
      <w:r w:rsidRPr="00990396">
        <w:rPr>
          <w:rStyle w:val="fontstyle01"/>
          <w:i/>
        </w:rPr>
        <w:t xml:space="preserve">Програм 13 - Развој културе и информисања </w:t>
      </w:r>
      <w:r w:rsidR="00B71C12" w:rsidRPr="00990396">
        <w:rPr>
          <w:rStyle w:val="fontstyle01"/>
          <w:i/>
        </w:rPr>
        <w:t>–</w:t>
      </w:r>
      <w:r w:rsidR="00765AA9" w:rsidRPr="00990396">
        <w:rPr>
          <w:rStyle w:val="fontstyle01"/>
          <w:i/>
        </w:rPr>
        <w:t xml:space="preserve"> </w:t>
      </w:r>
    </w:p>
    <w:p w:rsidR="00795A97" w:rsidRPr="00795A97" w:rsidRDefault="00795A97" w:rsidP="00050C63">
      <w:pPr>
        <w:spacing w:after="0"/>
        <w:jc w:val="both"/>
        <w:rPr>
          <w:rStyle w:val="fontstyle01"/>
        </w:rPr>
      </w:pPr>
    </w:p>
    <w:p w:rsidR="00E9221F" w:rsidRPr="00E9221F" w:rsidRDefault="00E9221F" w:rsidP="00050C63">
      <w:pPr>
        <w:spacing w:after="0"/>
        <w:jc w:val="both"/>
        <w:rPr>
          <w:rStyle w:val="fontstyle01"/>
          <w:b w:val="0"/>
        </w:rPr>
      </w:pPr>
      <w:r w:rsidRPr="00E9221F">
        <w:rPr>
          <w:rStyle w:val="fontstyle01"/>
          <w:b w:val="0"/>
        </w:rPr>
        <w:t xml:space="preserve">ИКБС-Библиотека, </w:t>
      </w:r>
      <w:r w:rsidR="00096CAA">
        <w:rPr>
          <w:rStyle w:val="fontstyle01"/>
          <w:b w:val="0"/>
        </w:rPr>
        <w:t xml:space="preserve">увећање за </w:t>
      </w:r>
      <w:r w:rsidR="0022413E">
        <w:rPr>
          <w:rStyle w:val="fontstyle01"/>
          <w:b w:val="0"/>
        </w:rPr>
        <w:t>1.085.300,00</w:t>
      </w:r>
      <w:r w:rsidR="00096CAA">
        <w:rPr>
          <w:rStyle w:val="fontstyle01"/>
          <w:b w:val="0"/>
        </w:rPr>
        <w:t xml:space="preserve"> динара на име расхода за запослене, накнада трошкова за запослене, услуге по уговору, текуће поправке и одржавање и материјал за редовно функционисање јавне установе</w:t>
      </w:r>
      <w:r w:rsidRPr="00E9221F">
        <w:rPr>
          <w:rStyle w:val="fontstyle01"/>
          <w:b w:val="0"/>
        </w:rPr>
        <w:t>.</w:t>
      </w:r>
    </w:p>
    <w:p w:rsidR="00096CAA" w:rsidRPr="00E9221F" w:rsidRDefault="00E9221F" w:rsidP="00096CAA">
      <w:pPr>
        <w:spacing w:after="0"/>
        <w:jc w:val="both"/>
        <w:rPr>
          <w:rStyle w:val="fontstyle01"/>
          <w:b w:val="0"/>
        </w:rPr>
      </w:pPr>
      <w:r w:rsidRPr="00E9221F">
        <w:rPr>
          <w:rStyle w:val="fontstyle01"/>
          <w:b w:val="0"/>
        </w:rPr>
        <w:t>ИКБС-Културни центар-</w:t>
      </w:r>
      <w:r w:rsidR="00E978AC">
        <w:rPr>
          <w:rStyle w:val="fontstyle01"/>
          <w:b w:val="0"/>
        </w:rPr>
        <w:t xml:space="preserve">смањење </w:t>
      </w:r>
      <w:r w:rsidRPr="00E9221F">
        <w:rPr>
          <w:rStyle w:val="fontstyle01"/>
          <w:b w:val="0"/>
        </w:rPr>
        <w:t xml:space="preserve">за </w:t>
      </w:r>
      <w:r w:rsidR="00E978AC">
        <w:rPr>
          <w:rStyle w:val="fontstyle01"/>
          <w:b w:val="0"/>
        </w:rPr>
        <w:t>412.125,00</w:t>
      </w:r>
      <w:r w:rsidRPr="00E9221F">
        <w:rPr>
          <w:rStyle w:val="fontstyle01"/>
          <w:b w:val="0"/>
        </w:rPr>
        <w:t>динара</w:t>
      </w:r>
      <w:r w:rsidR="00096CAA">
        <w:rPr>
          <w:rStyle w:val="fontstyle01"/>
          <w:b w:val="0"/>
        </w:rPr>
        <w:t xml:space="preserve"> на име</w:t>
      </w:r>
      <w:r w:rsidR="00096CAA" w:rsidRPr="00096CAA">
        <w:rPr>
          <w:rStyle w:val="fontstyle01"/>
          <w:b w:val="0"/>
        </w:rPr>
        <w:t xml:space="preserve"> </w:t>
      </w:r>
      <w:r w:rsidR="00096CAA">
        <w:rPr>
          <w:rStyle w:val="fontstyle01"/>
          <w:b w:val="0"/>
        </w:rPr>
        <w:t>расхода за запослене, накнада трошкова за запослене</w:t>
      </w:r>
      <w:r w:rsidR="00096CAA" w:rsidRPr="00096CAA">
        <w:rPr>
          <w:rStyle w:val="fontstyle01"/>
          <w:b w:val="0"/>
        </w:rPr>
        <w:t xml:space="preserve"> </w:t>
      </w:r>
      <w:r w:rsidR="00096CAA">
        <w:rPr>
          <w:rStyle w:val="fontstyle01"/>
          <w:b w:val="0"/>
        </w:rPr>
        <w:t>за редовно функционисање јавне установе</w:t>
      </w:r>
      <w:r w:rsidR="00096CAA" w:rsidRPr="00E9221F">
        <w:rPr>
          <w:rStyle w:val="fontstyle01"/>
          <w:b w:val="0"/>
        </w:rPr>
        <w:t>.</w:t>
      </w:r>
    </w:p>
    <w:p w:rsidR="00264A72" w:rsidRDefault="00096CAA" w:rsidP="00050C63">
      <w:pPr>
        <w:spacing w:after="0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 </w:t>
      </w:r>
    </w:p>
    <w:tbl>
      <w:tblPr>
        <w:tblW w:w="8204" w:type="dxa"/>
        <w:tblInd w:w="93" w:type="dxa"/>
        <w:tblLook w:val="04A0"/>
      </w:tblPr>
      <w:tblGrid>
        <w:gridCol w:w="8204"/>
      </w:tblGrid>
      <w:tr w:rsidR="00264A72" w:rsidRPr="00264A72" w:rsidTr="00795A97">
        <w:trPr>
          <w:trHeight w:val="300"/>
        </w:trPr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264A72" w:rsidRPr="00264A72" w:rsidRDefault="00264A72" w:rsidP="0026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4A72">
              <w:rPr>
                <w:rFonts w:ascii="Calibri" w:eastAsia="Times New Roman" w:hAnsi="Calibri" w:cs="Calibri"/>
                <w:b/>
                <w:bCs/>
                <w:color w:val="000000"/>
              </w:rPr>
              <w:t>ПА 1201-0003- Унапређење система очувања и представљања културно историјског наслеђа</w:t>
            </w:r>
          </w:p>
        </w:tc>
      </w:tr>
    </w:tbl>
    <w:p w:rsidR="00E9221F" w:rsidRDefault="0022413E" w:rsidP="00050C63">
      <w:pPr>
        <w:spacing w:after="0"/>
        <w:jc w:val="both"/>
        <w:rPr>
          <w:rStyle w:val="fontstyle01"/>
          <w:b w:val="0"/>
        </w:rPr>
      </w:pPr>
      <w:r>
        <w:rPr>
          <w:rStyle w:val="fontstyle01"/>
          <w:b w:val="0"/>
        </w:rPr>
        <w:t>Нема промена-</w:t>
      </w:r>
      <w:r w:rsidR="00264A72">
        <w:rPr>
          <w:rStyle w:val="fontstyle01"/>
          <w:b w:val="0"/>
        </w:rPr>
        <w:t>на име дотација осталим удружењима-цркве и верске заједнице.</w:t>
      </w:r>
    </w:p>
    <w:p w:rsidR="00264A72" w:rsidRDefault="00264A72" w:rsidP="00050C63">
      <w:pPr>
        <w:spacing w:after="0"/>
        <w:jc w:val="both"/>
        <w:rPr>
          <w:rStyle w:val="fontstyle01"/>
          <w:b w:val="0"/>
        </w:rPr>
      </w:pPr>
    </w:p>
    <w:p w:rsidR="00264A72" w:rsidRDefault="00264A72" w:rsidP="00050C63">
      <w:pPr>
        <w:spacing w:after="0"/>
        <w:jc w:val="both"/>
        <w:rPr>
          <w:rStyle w:val="fontstyle01"/>
          <w:b w:val="0"/>
        </w:rPr>
      </w:pPr>
    </w:p>
    <w:tbl>
      <w:tblPr>
        <w:tblW w:w="8295" w:type="dxa"/>
        <w:tblInd w:w="93" w:type="dxa"/>
        <w:tblLook w:val="04A0"/>
      </w:tblPr>
      <w:tblGrid>
        <w:gridCol w:w="8295"/>
      </w:tblGrid>
      <w:tr w:rsidR="00264A72" w:rsidRPr="00264A72" w:rsidTr="00795A97">
        <w:trPr>
          <w:trHeight w:val="300"/>
        </w:trPr>
        <w:tc>
          <w:tcPr>
            <w:tcW w:w="8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264A72" w:rsidRPr="00264A72" w:rsidRDefault="00264A72" w:rsidP="0026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4A72">
              <w:rPr>
                <w:rFonts w:ascii="Calibri" w:eastAsia="Times New Roman" w:hAnsi="Calibri" w:cs="Calibri"/>
                <w:b/>
                <w:bCs/>
                <w:color w:val="000000"/>
              </w:rPr>
              <w:t>ПА 1201-0002- Јачање културне продукције и уметничког стваралаштва</w:t>
            </w:r>
          </w:p>
        </w:tc>
      </w:tr>
    </w:tbl>
    <w:p w:rsidR="00264A72" w:rsidRPr="00264A72" w:rsidRDefault="00264A72" w:rsidP="00050C63">
      <w:pPr>
        <w:spacing w:after="0"/>
        <w:jc w:val="both"/>
        <w:rPr>
          <w:rStyle w:val="fontstyle01"/>
          <w:b w:val="0"/>
        </w:rPr>
      </w:pPr>
    </w:p>
    <w:p w:rsidR="00E9221F" w:rsidRPr="00BC55BC" w:rsidRDefault="00BC55BC" w:rsidP="00050C63">
      <w:pPr>
        <w:spacing w:after="0"/>
        <w:jc w:val="both"/>
        <w:rPr>
          <w:rStyle w:val="fontstyle01"/>
          <w:b w:val="0"/>
          <w:color w:val="000000" w:themeColor="text1"/>
        </w:rPr>
      </w:pPr>
      <w:r>
        <w:rPr>
          <w:rStyle w:val="fontstyle01"/>
          <w:b w:val="0"/>
          <w:color w:val="000000" w:themeColor="text1"/>
        </w:rPr>
        <w:t>Нема промена.</w:t>
      </w:r>
    </w:p>
    <w:p w:rsidR="00264A72" w:rsidRDefault="00264A72" w:rsidP="00050C63">
      <w:pPr>
        <w:spacing w:after="0"/>
        <w:jc w:val="both"/>
        <w:rPr>
          <w:rStyle w:val="fontstyle01"/>
        </w:rPr>
      </w:pPr>
    </w:p>
    <w:tbl>
      <w:tblPr>
        <w:tblW w:w="8028" w:type="dxa"/>
        <w:tblInd w:w="93" w:type="dxa"/>
        <w:tblLook w:val="04A0"/>
      </w:tblPr>
      <w:tblGrid>
        <w:gridCol w:w="8028"/>
      </w:tblGrid>
      <w:tr w:rsidR="00264A72" w:rsidRPr="00264A72" w:rsidTr="00795A97">
        <w:trPr>
          <w:trHeight w:val="300"/>
        </w:trPr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264A72" w:rsidRPr="00264A72" w:rsidRDefault="00264A72" w:rsidP="0026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4A72">
              <w:rPr>
                <w:rFonts w:ascii="Calibri" w:eastAsia="Times New Roman" w:hAnsi="Calibri" w:cs="Calibri"/>
                <w:b/>
                <w:bCs/>
                <w:color w:val="000000"/>
              </w:rPr>
              <w:t>ПЈ 1201-70005- Културни препород за богатији туризам у Шумадији-Краљева винарија</w:t>
            </w:r>
          </w:p>
        </w:tc>
      </w:tr>
    </w:tbl>
    <w:p w:rsidR="00264A72" w:rsidRPr="00E978AC" w:rsidRDefault="00BC55BC" w:rsidP="00050C63">
      <w:pPr>
        <w:spacing w:after="0"/>
        <w:jc w:val="both"/>
        <w:rPr>
          <w:rStyle w:val="fontstyle01"/>
          <w:b w:val="0"/>
        </w:rPr>
      </w:pPr>
      <w:r w:rsidRPr="00E978AC">
        <w:rPr>
          <w:rStyle w:val="fontstyle01"/>
          <w:b w:val="0"/>
        </w:rPr>
        <w:t>Нема промена</w:t>
      </w:r>
      <w:r w:rsidR="00E978AC">
        <w:rPr>
          <w:rStyle w:val="fontstyle01"/>
          <w:b w:val="0"/>
        </w:rPr>
        <w:t xml:space="preserve"> у планираном износу средстава</w:t>
      </w:r>
      <w:r w:rsidRPr="00E978AC">
        <w:rPr>
          <w:rStyle w:val="fontstyle01"/>
          <w:b w:val="0"/>
        </w:rPr>
        <w:t>, промена</w:t>
      </w:r>
      <w:r w:rsidR="00E978AC">
        <w:rPr>
          <w:rStyle w:val="fontstyle01"/>
          <w:b w:val="0"/>
        </w:rPr>
        <w:t xml:space="preserve"> је код</w:t>
      </w:r>
      <w:r w:rsidRPr="00E978AC">
        <w:rPr>
          <w:rStyle w:val="fontstyle01"/>
          <w:b w:val="0"/>
        </w:rPr>
        <w:t xml:space="preserve"> извора финансирања.</w:t>
      </w:r>
    </w:p>
    <w:p w:rsidR="00264A72" w:rsidRDefault="00264A72" w:rsidP="00050C63">
      <w:pPr>
        <w:spacing w:after="0"/>
        <w:jc w:val="both"/>
        <w:rPr>
          <w:rStyle w:val="fontstyle01"/>
        </w:rPr>
      </w:pPr>
    </w:p>
    <w:tbl>
      <w:tblPr>
        <w:tblW w:w="7611" w:type="dxa"/>
        <w:tblInd w:w="93" w:type="dxa"/>
        <w:tblLook w:val="04A0"/>
      </w:tblPr>
      <w:tblGrid>
        <w:gridCol w:w="7611"/>
      </w:tblGrid>
      <w:tr w:rsidR="00264A72" w:rsidRPr="00264A72" w:rsidTr="00795A97">
        <w:trPr>
          <w:trHeight w:val="300"/>
        </w:trPr>
        <w:tc>
          <w:tcPr>
            <w:tcW w:w="7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264A72" w:rsidRPr="00264A72" w:rsidRDefault="00264A72" w:rsidP="00264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64A72">
              <w:rPr>
                <w:rFonts w:ascii="Calibri" w:eastAsia="Times New Roman" w:hAnsi="Calibri" w:cs="Calibri"/>
                <w:b/>
                <w:bCs/>
                <w:color w:val="000000"/>
              </w:rPr>
              <w:t>ПА 1201-0004- Остваривање и унапређење јавног интереса у области јавног информисања</w:t>
            </w:r>
          </w:p>
        </w:tc>
      </w:tr>
    </w:tbl>
    <w:p w:rsidR="00264A72" w:rsidRDefault="00264A72" w:rsidP="00050C63">
      <w:pPr>
        <w:spacing w:after="0"/>
        <w:jc w:val="both"/>
        <w:rPr>
          <w:rStyle w:val="fontstyle01"/>
          <w:b w:val="0"/>
        </w:rPr>
      </w:pPr>
      <w:r w:rsidRPr="00795A97">
        <w:rPr>
          <w:rStyle w:val="fontstyle01"/>
          <w:b w:val="0"/>
        </w:rPr>
        <w:t>Нема промена.</w:t>
      </w:r>
    </w:p>
    <w:p w:rsidR="00795A97" w:rsidRPr="00795A97" w:rsidRDefault="00795A97" w:rsidP="00050C63">
      <w:pPr>
        <w:spacing w:after="0"/>
        <w:jc w:val="both"/>
        <w:rPr>
          <w:rStyle w:val="fontstyle01"/>
          <w:b w:val="0"/>
        </w:rPr>
      </w:pPr>
    </w:p>
    <w:p w:rsidR="002A70BD" w:rsidRPr="00990396" w:rsidRDefault="00B71C12" w:rsidP="002A70BD">
      <w:pPr>
        <w:jc w:val="both"/>
        <w:rPr>
          <w:rStyle w:val="fontstyle01"/>
          <w:i/>
        </w:rPr>
      </w:pPr>
      <w:r w:rsidRPr="00990396">
        <w:rPr>
          <w:rStyle w:val="fontstyle01"/>
          <w:i/>
        </w:rPr>
        <w:t>Програм 14-Развој спорта и омладине-</w:t>
      </w:r>
    </w:p>
    <w:p w:rsidR="00264A72" w:rsidRPr="00264A72" w:rsidRDefault="00264A72" w:rsidP="00264A72">
      <w:pPr>
        <w:jc w:val="center"/>
        <w:rPr>
          <w:rFonts w:ascii="Times New Roman" w:hAnsi="Times New Roman" w:cs="Times New Roman"/>
          <w:b/>
        </w:rPr>
      </w:pPr>
      <w:r w:rsidRPr="00685384">
        <w:rPr>
          <w:rFonts w:ascii="Times New Roman" w:hAnsi="Times New Roman" w:cs="Times New Roman"/>
          <w:b/>
        </w:rPr>
        <w:t>Програмска активност 1301-000</w:t>
      </w:r>
      <w:r>
        <w:rPr>
          <w:rFonts w:ascii="Times New Roman" w:hAnsi="Times New Roman" w:cs="Times New Roman"/>
          <w:b/>
        </w:rPr>
        <w:t>1</w:t>
      </w:r>
      <w:r w:rsidRPr="00685384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</w:rPr>
        <w:t xml:space="preserve">Подршка локалним спортским организацијама, удружењима и савезима, повећање за </w:t>
      </w:r>
      <w:r w:rsidR="00BC55BC">
        <w:rPr>
          <w:rFonts w:ascii="Times New Roman" w:hAnsi="Times New Roman" w:cs="Times New Roman"/>
          <w:b/>
        </w:rPr>
        <w:t>1.718.387,00</w:t>
      </w:r>
      <w:r>
        <w:rPr>
          <w:rFonts w:ascii="Times New Roman" w:hAnsi="Times New Roman" w:cs="Times New Roman"/>
          <w:b/>
        </w:rPr>
        <w:t xml:space="preserve"> динара.</w:t>
      </w:r>
    </w:p>
    <w:p w:rsidR="00E978AC" w:rsidRDefault="00E978AC" w:rsidP="00E922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Повећања се односе на Дотације спортским удружењима-Спортски савез општине Топола у износу од 218.387,00 динара и СОФК ,,Карађорђе,, Топола у износу од 1.500.000,00 динара.</w:t>
      </w:r>
    </w:p>
    <w:p w:rsidR="00C56CAF" w:rsidRDefault="00D45A6F" w:rsidP="00E9221F">
      <w:pPr>
        <w:jc w:val="both"/>
        <w:rPr>
          <w:rFonts w:ascii="Times New Roman" w:hAnsi="Times New Roman" w:cs="Times New Roman"/>
          <w:color w:val="000000"/>
        </w:rPr>
      </w:pPr>
      <w:r w:rsidRPr="00D45A6F">
        <w:rPr>
          <w:rFonts w:ascii="Times New Roman" w:hAnsi="Times New Roman" w:cs="Times New Roman"/>
          <w:b/>
          <w:color w:val="000000"/>
        </w:rPr>
        <w:t>Програм 17- Енергетска ефикасност</w:t>
      </w:r>
      <w:r w:rsidR="0054408B">
        <w:rPr>
          <w:rFonts w:ascii="Times New Roman" w:hAnsi="Times New Roman" w:cs="Times New Roman"/>
          <w:b/>
          <w:color w:val="000000"/>
        </w:rPr>
        <w:t>-</w:t>
      </w:r>
      <w:r w:rsidR="00591B2E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08"/>
        <w:gridCol w:w="1008"/>
        <w:gridCol w:w="1008"/>
        <w:gridCol w:w="898"/>
        <w:gridCol w:w="1545"/>
        <w:gridCol w:w="1608"/>
        <w:gridCol w:w="1608"/>
      </w:tblGrid>
      <w:tr w:rsidR="00BC55BC" w:rsidRPr="00BC55BC" w:rsidTr="00BC55BC">
        <w:trPr>
          <w:trHeight w:val="446"/>
        </w:trPr>
        <w:tc>
          <w:tcPr>
            <w:tcW w:w="1008" w:type="dxa"/>
            <w:gridSpan w:val="4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  <w:shd w:val="solid" w:color="FF99CC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C55BC">
              <w:rPr>
                <w:rFonts w:ascii="Calibri" w:hAnsi="Calibri" w:cs="Calibri"/>
                <w:b/>
                <w:bCs/>
                <w:color w:val="000000"/>
              </w:rPr>
              <w:t>ПА 0501-0001-Енергетски менаџмент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99CC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99CC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  <w:shd w:val="solid" w:color="FF99CC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C55BC" w:rsidRPr="00BC55BC">
        <w:trPr>
          <w:trHeight w:val="562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C55BC">
              <w:rPr>
                <w:rFonts w:ascii="Calibri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C55BC">
              <w:rPr>
                <w:rFonts w:ascii="Calibri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C55BC">
              <w:rPr>
                <w:rFonts w:ascii="Calibri" w:hAnsi="Calibri" w:cs="Calibri"/>
                <w:b/>
                <w:bCs/>
                <w:color w:val="000000"/>
              </w:rPr>
              <w:t>екон.класиф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C55BC">
              <w:rPr>
                <w:rFonts w:ascii="Calibri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C55BC">
              <w:rPr>
                <w:rFonts w:ascii="Calibri" w:hAnsi="Calibri" w:cs="Calibri"/>
                <w:b/>
                <w:bCs/>
                <w:color w:val="000000"/>
              </w:rPr>
              <w:t xml:space="preserve">план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C55BC">
              <w:rPr>
                <w:rFonts w:ascii="Calibri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C55BC">
              <w:rPr>
                <w:rFonts w:ascii="Calibri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BC55BC" w:rsidRPr="00BC55BC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lastRenderedPageBreak/>
              <w:t>77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4728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01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9,000,000.00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0.00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9,000,000.00</w:t>
            </w:r>
          </w:p>
        </w:tc>
      </w:tr>
      <w:tr w:rsidR="00BC55BC" w:rsidRPr="00BC55BC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4728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10,000,000.00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-2,000,000.00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8,000,000.00</w:t>
            </w:r>
          </w:p>
        </w:tc>
      </w:tr>
      <w:tr w:rsidR="00BC55BC" w:rsidRPr="00BC55BC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4728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07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BC55BC" w:rsidRPr="00BC55BC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укупно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19,000,000.00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-2,000,000.00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55BC" w:rsidRPr="00BC55BC" w:rsidRDefault="00BC55BC" w:rsidP="00BC5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C55BC">
              <w:rPr>
                <w:rFonts w:ascii="Calibri" w:hAnsi="Calibri" w:cs="Calibri"/>
                <w:color w:val="000000"/>
              </w:rPr>
              <w:t>17,000,000.00</w:t>
            </w:r>
          </w:p>
        </w:tc>
      </w:tr>
    </w:tbl>
    <w:p w:rsidR="00BC55BC" w:rsidRDefault="00E978AC" w:rsidP="00E9221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Смањење планираног износа средстава претходним буџетом на извору 07 за 2.000.000,00 динара.</w:t>
      </w:r>
    </w:p>
    <w:p w:rsidR="004B406C" w:rsidRPr="00E978AC" w:rsidRDefault="00E978AC" w:rsidP="00E9221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Јавни </w:t>
      </w:r>
      <w:r w:rsidR="00F96AE0">
        <w:rPr>
          <w:rFonts w:ascii="Times New Roman" w:hAnsi="Times New Roman" w:cs="Times New Roman"/>
          <w:color w:val="000000"/>
        </w:rPr>
        <w:t>позив</w:t>
      </w:r>
      <w:r>
        <w:rPr>
          <w:rFonts w:ascii="Times New Roman" w:hAnsi="Times New Roman" w:cs="Times New Roman"/>
          <w:color w:val="000000"/>
        </w:rPr>
        <w:t xml:space="preserve"> за грађанство</w:t>
      </w:r>
      <w:r w:rsidR="00F96AE0">
        <w:rPr>
          <w:rFonts w:ascii="Times New Roman" w:hAnsi="Times New Roman" w:cs="Times New Roman"/>
          <w:color w:val="000000"/>
        </w:rPr>
        <w:t xml:space="preserve"> за суфинансирање мера енергетске санације породичних кућа и станова у оквиру Програма ,,Чиста енергија и енергетска ефикасност за грађане,,</w:t>
      </w:r>
      <w:r>
        <w:rPr>
          <w:rFonts w:ascii="Times New Roman" w:hAnsi="Times New Roman" w:cs="Times New Roman"/>
          <w:color w:val="000000"/>
        </w:rPr>
        <w:t xml:space="preserve"> биће објављен у првој половини месеца новембра 2025. године</w:t>
      </w:r>
      <w:r w:rsidR="00F96AE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а завршетак свих активности око спровођења мера енергетске ефикасности</w:t>
      </w:r>
      <w:r w:rsidR="00F96AE0">
        <w:rPr>
          <w:rFonts w:ascii="Times New Roman" w:hAnsi="Times New Roman" w:cs="Times New Roman"/>
          <w:color w:val="000000"/>
        </w:rPr>
        <w:t xml:space="preserve"> за грађанство</w:t>
      </w:r>
      <w:r>
        <w:rPr>
          <w:rFonts w:ascii="Times New Roman" w:hAnsi="Times New Roman" w:cs="Times New Roman"/>
          <w:color w:val="000000"/>
        </w:rPr>
        <w:t xml:space="preserve"> у 2026. години када ће бити уплата трансферних средстава</w:t>
      </w:r>
      <w:r w:rsidR="00F96AE0">
        <w:rPr>
          <w:rFonts w:ascii="Times New Roman" w:hAnsi="Times New Roman" w:cs="Times New Roman"/>
          <w:color w:val="000000"/>
        </w:rPr>
        <w:t xml:space="preserve"> од виших нивоа власти</w:t>
      </w:r>
      <w:r>
        <w:rPr>
          <w:rFonts w:ascii="Times New Roman" w:hAnsi="Times New Roman" w:cs="Times New Roman"/>
          <w:color w:val="000000"/>
        </w:rPr>
        <w:t>.</w:t>
      </w:r>
    </w:p>
    <w:p w:rsidR="005640E1" w:rsidRPr="0053082E" w:rsidRDefault="00AF22C8" w:rsidP="006A3BCC">
      <w:pPr>
        <w:jc w:val="both"/>
        <w:rPr>
          <w:rStyle w:val="fontstyle01"/>
        </w:rPr>
      </w:pPr>
      <w:r>
        <w:rPr>
          <w:rStyle w:val="fontstyle01"/>
        </w:rPr>
        <w:t xml:space="preserve">ОПШТИНСКО ПРАВОБРАНИЛАШТВО </w:t>
      </w:r>
      <w:r w:rsidR="000D2921">
        <w:rPr>
          <w:rStyle w:val="fontstyle01"/>
        </w:rPr>
        <w:t>–</w:t>
      </w:r>
      <w:r w:rsidR="00765AA9" w:rsidRPr="00765AA9">
        <w:rPr>
          <w:rStyle w:val="fontstyle01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56"/>
        <w:gridCol w:w="1027"/>
        <w:gridCol w:w="1027"/>
        <w:gridCol w:w="1008"/>
        <w:gridCol w:w="1402"/>
        <w:gridCol w:w="1291"/>
        <w:gridCol w:w="1402"/>
      </w:tblGrid>
      <w:tr w:rsidR="00926C9F" w:rsidRPr="00926C9F" w:rsidTr="00926C9F">
        <w:trPr>
          <w:trHeight w:val="288"/>
        </w:trPr>
        <w:tc>
          <w:tcPr>
            <w:tcW w:w="1056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nil"/>
            </w:tcBorders>
            <w:shd w:val="solid" w:color="FF99CC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6C9F">
              <w:rPr>
                <w:rFonts w:ascii="Calibri" w:hAnsi="Calibri" w:cs="Calibri"/>
                <w:b/>
                <w:bCs/>
                <w:color w:val="000000"/>
              </w:rPr>
              <w:t>0602-0004-Општинско правобранилаштво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99CC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  <w:shd w:val="solid" w:color="FF99CC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26C9F" w:rsidRPr="00926C9F">
        <w:trPr>
          <w:trHeight w:val="576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6C9F">
              <w:rPr>
                <w:rFonts w:ascii="Calibri" w:hAnsi="Calibri" w:cs="Calibri"/>
                <w:b/>
                <w:bCs/>
                <w:color w:val="000000"/>
              </w:rPr>
              <w:t>позиција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6C9F">
              <w:rPr>
                <w:rFonts w:ascii="Calibri" w:hAnsi="Calibri" w:cs="Calibri"/>
                <w:b/>
                <w:bCs/>
                <w:color w:val="000000"/>
              </w:rPr>
              <w:t>функција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6C9F">
              <w:rPr>
                <w:rFonts w:ascii="Calibri" w:hAnsi="Calibri" w:cs="Calibri"/>
                <w:b/>
                <w:bCs/>
                <w:color w:val="000000"/>
              </w:rPr>
              <w:t>еком.класиф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6C9F">
              <w:rPr>
                <w:rFonts w:ascii="Calibri" w:hAnsi="Calibri" w:cs="Calibri"/>
                <w:b/>
                <w:bCs/>
                <w:color w:val="000000"/>
              </w:rPr>
              <w:t>извор фин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6C9F">
              <w:rPr>
                <w:rFonts w:ascii="Calibri" w:hAnsi="Calibri" w:cs="Calibri"/>
                <w:b/>
                <w:bCs/>
                <w:color w:val="000000"/>
              </w:rPr>
              <w:t xml:space="preserve">план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6C9F">
              <w:rPr>
                <w:rFonts w:ascii="Calibri" w:hAnsi="Calibri" w:cs="Calibri"/>
                <w:b/>
                <w:bCs/>
                <w:color w:val="000000"/>
              </w:rPr>
              <w:t>промена (+/-)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26C9F">
              <w:rPr>
                <w:rFonts w:ascii="Calibri" w:hAnsi="Calibri" w:cs="Calibri"/>
                <w:b/>
                <w:bCs/>
                <w:color w:val="000000"/>
              </w:rPr>
              <w:t>нови план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2,902,580.00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32,000.00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2,934,580.00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4121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290,258.00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3,500.00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293,758.00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194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4122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149,483.00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2,000.00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151,483.00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4143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296,856.00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296,856.00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4144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25,000.00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25,000.00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195/1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4151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200,000.00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-10,000.00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190,000.00</w:t>
            </w:r>
          </w:p>
        </w:tc>
      </w:tr>
      <w:tr w:rsidR="00926C9F" w:rsidRPr="00926C9F">
        <w:trPr>
          <w:trHeight w:val="576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4214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30,000.00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-20,000.00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10,000.00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4221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10,000.00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37,000.00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47,000.00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4239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10,000.00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-10,000.00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199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4261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30,000.00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30,000.00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199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330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4263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926C9F">
              <w:rPr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95,000.00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95,000.00</w:t>
            </w:r>
          </w:p>
        </w:tc>
      </w:tr>
      <w:tr w:rsidR="00926C9F" w:rsidRPr="00926C9F">
        <w:trPr>
          <w:trHeight w:val="288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укупно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4,039,177.00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34,500.00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6C9F" w:rsidRPr="00926C9F" w:rsidRDefault="00926C9F" w:rsidP="00926C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926C9F">
              <w:rPr>
                <w:rFonts w:ascii="Calibri" w:hAnsi="Calibri" w:cs="Calibri"/>
                <w:color w:val="000000"/>
              </w:rPr>
              <w:t>4,073,677.00</w:t>
            </w:r>
          </w:p>
        </w:tc>
      </w:tr>
    </w:tbl>
    <w:p w:rsidR="005640E1" w:rsidRPr="00F96AE0" w:rsidRDefault="003F3674" w:rsidP="006A3BCC">
      <w:pPr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Измене су на ек,кл.као у прилогу табеле, а на бази </w:t>
      </w:r>
      <w:r w:rsidR="00BC55BC">
        <w:rPr>
          <w:rStyle w:val="fontstyle01"/>
          <w:b w:val="0"/>
        </w:rPr>
        <w:t>реализације расхода</w:t>
      </w:r>
      <w:r w:rsidR="00E978AC">
        <w:rPr>
          <w:rStyle w:val="fontstyle01"/>
          <w:b w:val="0"/>
        </w:rPr>
        <w:t xml:space="preserve"> у </w:t>
      </w:r>
      <w:r w:rsidR="00BC55BC">
        <w:rPr>
          <w:rStyle w:val="fontstyle01"/>
          <w:b w:val="0"/>
        </w:rPr>
        <w:t>посматраном периоду.</w:t>
      </w:r>
      <w:r>
        <w:rPr>
          <w:rStyle w:val="fontstyle01"/>
          <w:b w:val="0"/>
        </w:rPr>
        <w:t>.</w:t>
      </w:r>
      <w:r w:rsidR="00AF22C8" w:rsidRPr="000141FF">
        <w:rPr>
          <w:rStyle w:val="fontstyle01"/>
          <w:b w:val="0"/>
        </w:rPr>
        <w:br/>
      </w:r>
      <w:r w:rsidR="00AF22C8" w:rsidRPr="000141FF">
        <w:rPr>
          <w:rStyle w:val="fontstyle01"/>
          <w:sz w:val="24"/>
          <w:szCs w:val="24"/>
        </w:rPr>
        <w:t xml:space="preserve">Економски ефекти </w:t>
      </w:r>
      <w:r w:rsidR="00591B2E">
        <w:rPr>
          <w:rStyle w:val="fontstyle01"/>
          <w:sz w:val="24"/>
          <w:szCs w:val="24"/>
        </w:rPr>
        <w:t>прве</w:t>
      </w:r>
      <w:r w:rsidR="002C06F5">
        <w:rPr>
          <w:rStyle w:val="fontstyle01"/>
          <w:sz w:val="24"/>
          <w:szCs w:val="24"/>
        </w:rPr>
        <w:t xml:space="preserve"> </w:t>
      </w:r>
      <w:r w:rsidR="00AF22C8" w:rsidRPr="000141FF">
        <w:rPr>
          <w:rStyle w:val="fontstyle01"/>
          <w:sz w:val="24"/>
          <w:szCs w:val="24"/>
        </w:rPr>
        <w:t>измене и допуне Одлуке о</w:t>
      </w:r>
      <w:r w:rsidR="004B406C">
        <w:rPr>
          <w:rStyle w:val="fontstyle01"/>
          <w:sz w:val="24"/>
          <w:szCs w:val="24"/>
        </w:rPr>
        <w:t xml:space="preserve"> </w:t>
      </w:r>
      <w:r w:rsidR="00AF22C8" w:rsidRPr="000141FF">
        <w:rPr>
          <w:rStyle w:val="fontstyle01"/>
          <w:sz w:val="24"/>
          <w:szCs w:val="24"/>
        </w:rPr>
        <w:t>буџету општине Тополa</w:t>
      </w:r>
    </w:p>
    <w:p w:rsidR="00CC5263" w:rsidRPr="004B406C" w:rsidRDefault="00AF22C8" w:rsidP="004B406C">
      <w:pPr>
        <w:jc w:val="both"/>
        <w:rPr>
          <w:rFonts w:ascii="Times New Roman" w:hAnsi="Times New Roman" w:cs="Times New Roman"/>
          <w:color w:val="000000"/>
        </w:rPr>
      </w:pPr>
      <w:r>
        <w:rPr>
          <w:rStyle w:val="fontstyle21"/>
        </w:rPr>
        <w:t>Буџетска равнотежа између прихода</w:t>
      </w:r>
      <w:r w:rsidR="00C56CAF">
        <w:rPr>
          <w:rStyle w:val="fontstyle21"/>
        </w:rPr>
        <w:t xml:space="preserve"> и примања</w:t>
      </w:r>
      <w:r>
        <w:rPr>
          <w:rStyle w:val="fontstyle21"/>
        </w:rPr>
        <w:t xml:space="preserve"> и расхода</w:t>
      </w:r>
      <w:r w:rsidR="00C56CAF">
        <w:rPr>
          <w:rStyle w:val="fontstyle21"/>
        </w:rPr>
        <w:t xml:space="preserve"> и издатака</w:t>
      </w:r>
      <w:r>
        <w:rPr>
          <w:rStyle w:val="fontstyle21"/>
        </w:rPr>
        <w:t xml:space="preserve"> је овом Одлуком успостављена, а реализација расхода</w:t>
      </w:r>
      <w:r w:rsidR="005640E1">
        <w:rPr>
          <w:color w:val="000000"/>
        </w:rPr>
        <w:t xml:space="preserve"> </w:t>
      </w:r>
      <w:r>
        <w:rPr>
          <w:rStyle w:val="fontstyle21"/>
        </w:rPr>
        <w:t>и издатака ће се вршити у складу са остварењем прихода и примања поштујући при томе принципе</w:t>
      </w:r>
      <w:r w:rsidR="005640E1">
        <w:rPr>
          <w:color w:val="000000"/>
        </w:rPr>
        <w:t xml:space="preserve"> </w:t>
      </w:r>
      <w:r>
        <w:rPr>
          <w:rStyle w:val="fontstyle21"/>
        </w:rPr>
        <w:t>приоритета и хитности ос</w:t>
      </w:r>
      <w:r w:rsidR="002C06F5">
        <w:rPr>
          <w:rStyle w:val="fontstyle21"/>
        </w:rPr>
        <w:t>т</w:t>
      </w:r>
      <w:r>
        <w:rPr>
          <w:rStyle w:val="fontstyle21"/>
        </w:rPr>
        <w:t>варења појединих расхода и издатака.</w:t>
      </w:r>
      <w:bookmarkStart w:id="3" w:name="_GoBack"/>
      <w:bookmarkEnd w:id="3"/>
    </w:p>
    <w:p w:rsidR="00CC5263" w:rsidRDefault="00CC5263" w:rsidP="006A3BCC">
      <w:pPr>
        <w:rPr>
          <w:color w:val="000000"/>
        </w:rPr>
      </w:pPr>
    </w:p>
    <w:p w:rsidR="005640E1" w:rsidRPr="005640E1" w:rsidRDefault="00AF22C8" w:rsidP="006A3BCC">
      <w:pPr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>Обрађивач</w:t>
      </w:r>
      <w:r w:rsidR="005640E1">
        <w:rPr>
          <w:rStyle w:val="fontstyle01"/>
        </w:rPr>
        <w:t xml:space="preserve">                                                                                            Руководилац одељења</w:t>
      </w:r>
    </w:p>
    <w:p w:rsidR="00D86DC4" w:rsidRPr="0002025C" w:rsidRDefault="00AF22C8" w:rsidP="006A3BCC">
      <w:pPr>
        <w:tabs>
          <w:tab w:val="left" w:pos="6210"/>
        </w:tabs>
        <w:rPr>
          <w:rFonts w:ascii="Times New Roman" w:hAnsi="Times New Roman" w:cs="Times New Roman"/>
          <w:color w:val="000000"/>
        </w:rPr>
      </w:pPr>
      <w:r>
        <w:rPr>
          <w:rStyle w:val="fontstyle01"/>
        </w:rPr>
        <w:t xml:space="preserve"> Маргарета Живановић</w:t>
      </w:r>
      <w:r w:rsidR="005640E1">
        <w:rPr>
          <w:rStyle w:val="fontstyle01"/>
        </w:rPr>
        <w:tab/>
        <w:t>Јасна Миљковић</w:t>
      </w:r>
    </w:p>
    <w:sectPr w:rsidR="00D86DC4" w:rsidRPr="0002025C" w:rsidSect="006A3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AD5" w:rsidRDefault="00713AD5" w:rsidP="005640E1">
      <w:pPr>
        <w:spacing w:after="0" w:line="240" w:lineRule="auto"/>
      </w:pPr>
      <w:r>
        <w:separator/>
      </w:r>
    </w:p>
  </w:endnote>
  <w:endnote w:type="continuationSeparator" w:id="1">
    <w:p w:rsidR="00713AD5" w:rsidRDefault="00713AD5" w:rsidP="0056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FD" w:rsidRDefault="00FC0F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126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FFD" w:rsidRDefault="00FC0FFD">
        <w:pPr>
          <w:pStyle w:val="Footer"/>
          <w:jc w:val="center"/>
        </w:pPr>
        <w:fldSimple w:instr=" PAGE   \* MERGEFORMAT ">
          <w:r w:rsidR="00C81EFE">
            <w:rPr>
              <w:noProof/>
            </w:rPr>
            <w:t>20</w:t>
          </w:r>
        </w:fldSimple>
      </w:p>
    </w:sdtContent>
  </w:sdt>
  <w:p w:rsidR="00FC0FFD" w:rsidRDefault="00FC0F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FD" w:rsidRDefault="00FC0F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AD5" w:rsidRDefault="00713AD5" w:rsidP="005640E1">
      <w:pPr>
        <w:spacing w:after="0" w:line="240" w:lineRule="auto"/>
      </w:pPr>
      <w:r>
        <w:separator/>
      </w:r>
    </w:p>
  </w:footnote>
  <w:footnote w:type="continuationSeparator" w:id="1">
    <w:p w:rsidR="00713AD5" w:rsidRDefault="00713AD5" w:rsidP="005640E1">
      <w:pPr>
        <w:spacing w:after="0" w:line="240" w:lineRule="auto"/>
      </w:pPr>
      <w:r>
        <w:continuationSeparator/>
      </w:r>
    </w:p>
  </w:footnote>
  <w:footnote w:id="2">
    <w:p w:rsidR="00FC0FFD" w:rsidRPr="00ED6F90" w:rsidRDefault="00FC0FFD" w:rsidP="006B2A56">
      <w:pPr>
        <w:pStyle w:val="FootnoteText"/>
      </w:pPr>
      <w:r>
        <w:rPr>
          <w:rStyle w:val="FootnoteReference"/>
        </w:rPr>
        <w:footnoteRef/>
      </w:r>
      <w:r>
        <w:t>Измене и допуне објављене у „Сл, гласник РС“ бр 101/2024</w:t>
      </w:r>
    </w:p>
  </w:footnote>
  <w:footnote w:id="3">
    <w:p w:rsidR="00FC0FFD" w:rsidRPr="00364237" w:rsidRDefault="00FC0FFD" w:rsidP="006B2A56">
      <w:pPr>
        <w:pStyle w:val="FootnoteText"/>
      </w:pPr>
      <w:r>
        <w:rPr>
          <w:rStyle w:val="FootnoteReference"/>
        </w:rPr>
        <w:footnoteRef/>
      </w:r>
      <w:r w:rsidRPr="00364237">
        <w:t>Измене и допунеобј</w:t>
      </w:r>
      <w:r>
        <w:t>ављене у „Сл, гласник РС“ бр 5/2025</w:t>
      </w:r>
    </w:p>
  </w:footnote>
  <w:footnote w:id="4">
    <w:p w:rsidR="00FC0FFD" w:rsidRPr="000E0EF2" w:rsidRDefault="00FC0FFD" w:rsidP="006B2A56">
      <w:pPr>
        <w:pStyle w:val="FootnoteText"/>
      </w:pPr>
      <w:r>
        <w:rPr>
          <w:rStyle w:val="FootnoteReference"/>
        </w:rPr>
        <w:footnoteRef/>
      </w:r>
      <w:r w:rsidRPr="000E0EF2">
        <w:t>Измене и допунеобјављене у „Сл, гласник РС“ бр 5/2025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FD" w:rsidRDefault="00FC0F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FD" w:rsidRDefault="00FC0F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FFD" w:rsidRDefault="00FC0F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0778"/>
    <w:multiLevelType w:val="hybridMultilevel"/>
    <w:tmpl w:val="E5EE59C0"/>
    <w:lvl w:ilvl="0" w:tplc="66D099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3424A"/>
    <w:multiLevelType w:val="hybridMultilevel"/>
    <w:tmpl w:val="0E844732"/>
    <w:lvl w:ilvl="0" w:tplc="72A0D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A74CB"/>
    <w:multiLevelType w:val="hybridMultilevel"/>
    <w:tmpl w:val="347A9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41A16"/>
    <w:multiLevelType w:val="hybridMultilevel"/>
    <w:tmpl w:val="56A44676"/>
    <w:lvl w:ilvl="0" w:tplc="7FF660F6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AEB17EF"/>
    <w:multiLevelType w:val="hybridMultilevel"/>
    <w:tmpl w:val="D76CC7D6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92450"/>
    <w:multiLevelType w:val="hybridMultilevel"/>
    <w:tmpl w:val="8BB2CC32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A1048"/>
    <w:multiLevelType w:val="hybridMultilevel"/>
    <w:tmpl w:val="F3B882C4"/>
    <w:lvl w:ilvl="0" w:tplc="C9B8439E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108B5675"/>
    <w:multiLevelType w:val="hybridMultilevel"/>
    <w:tmpl w:val="0AC8E6D8"/>
    <w:lvl w:ilvl="0" w:tplc="8544EAD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6B9781A"/>
    <w:multiLevelType w:val="hybridMultilevel"/>
    <w:tmpl w:val="7E96B3F0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A0F47"/>
    <w:multiLevelType w:val="hybridMultilevel"/>
    <w:tmpl w:val="36F832B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70737"/>
    <w:multiLevelType w:val="hybridMultilevel"/>
    <w:tmpl w:val="B5B0B618"/>
    <w:lvl w:ilvl="0" w:tplc="E438D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D01B5"/>
    <w:multiLevelType w:val="hybridMultilevel"/>
    <w:tmpl w:val="4F26E762"/>
    <w:lvl w:ilvl="0" w:tplc="78B43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F1952"/>
    <w:multiLevelType w:val="hybridMultilevel"/>
    <w:tmpl w:val="25CA1D5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1C047732"/>
    <w:multiLevelType w:val="hybridMultilevel"/>
    <w:tmpl w:val="1C38F2A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DD66E6"/>
    <w:multiLevelType w:val="hybridMultilevel"/>
    <w:tmpl w:val="121C059E"/>
    <w:lvl w:ilvl="0" w:tplc="3C4EE7F4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207135D4"/>
    <w:multiLevelType w:val="hybridMultilevel"/>
    <w:tmpl w:val="A74CAE08"/>
    <w:lvl w:ilvl="0" w:tplc="1DEAF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22FC4"/>
    <w:multiLevelType w:val="hybridMultilevel"/>
    <w:tmpl w:val="418E3D78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43003C"/>
    <w:multiLevelType w:val="hybridMultilevel"/>
    <w:tmpl w:val="38F6C026"/>
    <w:lvl w:ilvl="0" w:tplc="8544EAD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54C08"/>
    <w:multiLevelType w:val="hybridMultilevel"/>
    <w:tmpl w:val="29C25450"/>
    <w:lvl w:ilvl="0" w:tplc="081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C1EA6"/>
    <w:multiLevelType w:val="hybridMultilevel"/>
    <w:tmpl w:val="C2F6D4A8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BE5CAD"/>
    <w:multiLevelType w:val="hybridMultilevel"/>
    <w:tmpl w:val="4DE00E4C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F3745"/>
    <w:multiLevelType w:val="hybridMultilevel"/>
    <w:tmpl w:val="2DB86FC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A11DD"/>
    <w:multiLevelType w:val="hybridMultilevel"/>
    <w:tmpl w:val="222AE9F2"/>
    <w:lvl w:ilvl="0" w:tplc="8544EADC"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>
    <w:nsid w:val="4ADD4166"/>
    <w:multiLevelType w:val="hybridMultilevel"/>
    <w:tmpl w:val="53148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8277C"/>
    <w:multiLevelType w:val="hybridMultilevel"/>
    <w:tmpl w:val="0C9E72D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F0128"/>
    <w:multiLevelType w:val="hybridMultilevel"/>
    <w:tmpl w:val="4CDC179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4E997D4F"/>
    <w:multiLevelType w:val="hybridMultilevel"/>
    <w:tmpl w:val="7422B59E"/>
    <w:lvl w:ilvl="0" w:tplc="DDB2B6C0">
      <w:numFmt w:val="bullet"/>
      <w:lvlText w:val="-"/>
      <w:lvlJc w:val="left"/>
      <w:pPr>
        <w:ind w:left="81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52386827"/>
    <w:multiLevelType w:val="hybridMultilevel"/>
    <w:tmpl w:val="CA5CD3A8"/>
    <w:lvl w:ilvl="0" w:tplc="62DE4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284D3A"/>
    <w:multiLevelType w:val="hybridMultilevel"/>
    <w:tmpl w:val="E89082C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60167C48"/>
    <w:multiLevelType w:val="hybridMultilevel"/>
    <w:tmpl w:val="05A62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C7330"/>
    <w:multiLevelType w:val="hybridMultilevel"/>
    <w:tmpl w:val="1428AB04"/>
    <w:lvl w:ilvl="0" w:tplc="37E8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7904E6"/>
    <w:multiLevelType w:val="hybridMultilevel"/>
    <w:tmpl w:val="1FAEDF1C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044A74"/>
    <w:multiLevelType w:val="hybridMultilevel"/>
    <w:tmpl w:val="1AD4AD88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87704"/>
    <w:multiLevelType w:val="hybridMultilevel"/>
    <w:tmpl w:val="4BE86FC0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417CAE"/>
    <w:multiLevelType w:val="hybridMultilevel"/>
    <w:tmpl w:val="F62C803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A4E66"/>
    <w:multiLevelType w:val="hybridMultilevel"/>
    <w:tmpl w:val="C8B20746"/>
    <w:lvl w:ilvl="0" w:tplc="8544EADC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>
    <w:nsid w:val="714415E2"/>
    <w:multiLevelType w:val="hybridMultilevel"/>
    <w:tmpl w:val="4DA0718E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623A55"/>
    <w:multiLevelType w:val="hybridMultilevel"/>
    <w:tmpl w:val="0E4CD808"/>
    <w:lvl w:ilvl="0" w:tplc="8544EA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A464B"/>
    <w:multiLevelType w:val="hybridMultilevel"/>
    <w:tmpl w:val="B8CE2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A0E79"/>
    <w:multiLevelType w:val="hybridMultilevel"/>
    <w:tmpl w:val="C9B01650"/>
    <w:lvl w:ilvl="0" w:tplc="62DE4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0"/>
  </w:num>
  <w:num w:numId="4">
    <w:abstractNumId w:val="10"/>
  </w:num>
  <w:num w:numId="5">
    <w:abstractNumId w:val="1"/>
  </w:num>
  <w:num w:numId="6">
    <w:abstractNumId w:val="15"/>
  </w:num>
  <w:num w:numId="7">
    <w:abstractNumId w:val="25"/>
  </w:num>
  <w:num w:numId="8">
    <w:abstractNumId w:val="12"/>
  </w:num>
  <w:num w:numId="9">
    <w:abstractNumId w:val="39"/>
  </w:num>
  <w:num w:numId="10">
    <w:abstractNumId w:val="27"/>
  </w:num>
  <w:num w:numId="11">
    <w:abstractNumId w:val="19"/>
  </w:num>
  <w:num w:numId="12">
    <w:abstractNumId w:val="35"/>
  </w:num>
  <w:num w:numId="13">
    <w:abstractNumId w:val="8"/>
  </w:num>
  <w:num w:numId="14">
    <w:abstractNumId w:val="17"/>
  </w:num>
  <w:num w:numId="15">
    <w:abstractNumId w:val="32"/>
  </w:num>
  <w:num w:numId="16">
    <w:abstractNumId w:val="7"/>
  </w:num>
  <w:num w:numId="17">
    <w:abstractNumId w:val="37"/>
  </w:num>
  <w:num w:numId="18">
    <w:abstractNumId w:val="16"/>
  </w:num>
  <w:num w:numId="19">
    <w:abstractNumId w:val="33"/>
  </w:num>
  <w:num w:numId="20">
    <w:abstractNumId w:val="22"/>
  </w:num>
  <w:num w:numId="21">
    <w:abstractNumId w:val="5"/>
  </w:num>
  <w:num w:numId="22">
    <w:abstractNumId w:val="20"/>
  </w:num>
  <w:num w:numId="23">
    <w:abstractNumId w:val="31"/>
  </w:num>
  <w:num w:numId="24">
    <w:abstractNumId w:val="36"/>
  </w:num>
  <w:num w:numId="25">
    <w:abstractNumId w:val="4"/>
  </w:num>
  <w:num w:numId="26">
    <w:abstractNumId w:val="3"/>
  </w:num>
  <w:num w:numId="27">
    <w:abstractNumId w:val="2"/>
  </w:num>
  <w:num w:numId="28">
    <w:abstractNumId w:val="6"/>
  </w:num>
  <w:num w:numId="29">
    <w:abstractNumId w:val="26"/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9"/>
  </w:num>
  <w:num w:numId="33">
    <w:abstractNumId w:val="13"/>
  </w:num>
  <w:num w:numId="34">
    <w:abstractNumId w:val="21"/>
  </w:num>
  <w:num w:numId="35">
    <w:abstractNumId w:val="34"/>
  </w:num>
  <w:num w:numId="36">
    <w:abstractNumId w:val="24"/>
  </w:num>
  <w:num w:numId="37">
    <w:abstractNumId w:val="29"/>
  </w:num>
  <w:num w:numId="38">
    <w:abstractNumId w:val="18"/>
  </w:num>
  <w:num w:numId="39">
    <w:abstractNumId w:val="0"/>
  </w:num>
  <w:num w:numId="40">
    <w:abstractNumId w:val="28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2C8"/>
    <w:rsid w:val="000056E7"/>
    <w:rsid w:val="0000674E"/>
    <w:rsid w:val="00010EF9"/>
    <w:rsid w:val="000141FF"/>
    <w:rsid w:val="0002025C"/>
    <w:rsid w:val="00021008"/>
    <w:rsid w:val="00031E60"/>
    <w:rsid w:val="000332BA"/>
    <w:rsid w:val="0003462A"/>
    <w:rsid w:val="00036206"/>
    <w:rsid w:val="00040A29"/>
    <w:rsid w:val="00044D5F"/>
    <w:rsid w:val="0004580C"/>
    <w:rsid w:val="00050C63"/>
    <w:rsid w:val="00051442"/>
    <w:rsid w:val="00051F47"/>
    <w:rsid w:val="000547CE"/>
    <w:rsid w:val="00056297"/>
    <w:rsid w:val="00064D5D"/>
    <w:rsid w:val="00065E58"/>
    <w:rsid w:val="000717A8"/>
    <w:rsid w:val="00071817"/>
    <w:rsid w:val="000725B3"/>
    <w:rsid w:val="00082DBD"/>
    <w:rsid w:val="00082EAA"/>
    <w:rsid w:val="0009056A"/>
    <w:rsid w:val="000916C8"/>
    <w:rsid w:val="00093A53"/>
    <w:rsid w:val="00096255"/>
    <w:rsid w:val="00096CAA"/>
    <w:rsid w:val="00097165"/>
    <w:rsid w:val="000B255B"/>
    <w:rsid w:val="000B5C06"/>
    <w:rsid w:val="000C3052"/>
    <w:rsid w:val="000D065B"/>
    <w:rsid w:val="000D24B4"/>
    <w:rsid w:val="000D2921"/>
    <w:rsid w:val="000D413A"/>
    <w:rsid w:val="000D7390"/>
    <w:rsid w:val="000E0649"/>
    <w:rsid w:val="000E08B7"/>
    <w:rsid w:val="000E1657"/>
    <w:rsid w:val="000E1FBC"/>
    <w:rsid w:val="000E2ECA"/>
    <w:rsid w:val="000E3173"/>
    <w:rsid w:val="000F209D"/>
    <w:rsid w:val="000F4C27"/>
    <w:rsid w:val="000F5040"/>
    <w:rsid w:val="000F5CDC"/>
    <w:rsid w:val="00100A46"/>
    <w:rsid w:val="001024A6"/>
    <w:rsid w:val="001026C3"/>
    <w:rsid w:val="00102B11"/>
    <w:rsid w:val="00115BD3"/>
    <w:rsid w:val="00121615"/>
    <w:rsid w:val="00132B56"/>
    <w:rsid w:val="001376FF"/>
    <w:rsid w:val="00144AA7"/>
    <w:rsid w:val="001552F3"/>
    <w:rsid w:val="001708F6"/>
    <w:rsid w:val="00175917"/>
    <w:rsid w:val="00180306"/>
    <w:rsid w:val="0018093E"/>
    <w:rsid w:val="00182700"/>
    <w:rsid w:val="00183749"/>
    <w:rsid w:val="00183918"/>
    <w:rsid w:val="001878EA"/>
    <w:rsid w:val="0019507A"/>
    <w:rsid w:val="001A3694"/>
    <w:rsid w:val="001B1F19"/>
    <w:rsid w:val="001B406B"/>
    <w:rsid w:val="001B4B02"/>
    <w:rsid w:val="001B702E"/>
    <w:rsid w:val="001B728E"/>
    <w:rsid w:val="001C503D"/>
    <w:rsid w:val="001C65A3"/>
    <w:rsid w:val="001C6D0C"/>
    <w:rsid w:val="001D61A7"/>
    <w:rsid w:val="001E127E"/>
    <w:rsid w:val="001E54BD"/>
    <w:rsid w:val="001F3080"/>
    <w:rsid w:val="00200546"/>
    <w:rsid w:val="0020248A"/>
    <w:rsid w:val="002025B6"/>
    <w:rsid w:val="00203012"/>
    <w:rsid w:val="002106FF"/>
    <w:rsid w:val="00213F0D"/>
    <w:rsid w:val="00215573"/>
    <w:rsid w:val="00217F44"/>
    <w:rsid w:val="00223C85"/>
    <w:rsid w:val="0022413E"/>
    <w:rsid w:val="00231B99"/>
    <w:rsid w:val="0023277A"/>
    <w:rsid w:val="00234270"/>
    <w:rsid w:val="0023510F"/>
    <w:rsid w:val="00236807"/>
    <w:rsid w:val="00237ED3"/>
    <w:rsid w:val="00247C0A"/>
    <w:rsid w:val="0025779D"/>
    <w:rsid w:val="00262E66"/>
    <w:rsid w:val="00264A72"/>
    <w:rsid w:val="00277329"/>
    <w:rsid w:val="00282011"/>
    <w:rsid w:val="00287587"/>
    <w:rsid w:val="002909CC"/>
    <w:rsid w:val="002964ED"/>
    <w:rsid w:val="00296E92"/>
    <w:rsid w:val="002A0ABC"/>
    <w:rsid w:val="002A2170"/>
    <w:rsid w:val="002A70BD"/>
    <w:rsid w:val="002B7FA0"/>
    <w:rsid w:val="002C06F5"/>
    <w:rsid w:val="002C0945"/>
    <w:rsid w:val="002C25C9"/>
    <w:rsid w:val="002C33E6"/>
    <w:rsid w:val="002C4874"/>
    <w:rsid w:val="002C696A"/>
    <w:rsid w:val="002D58B8"/>
    <w:rsid w:val="002D73CC"/>
    <w:rsid w:val="002E01A6"/>
    <w:rsid w:val="002E1196"/>
    <w:rsid w:val="002E7BEA"/>
    <w:rsid w:val="002F189A"/>
    <w:rsid w:val="002F1A14"/>
    <w:rsid w:val="002F32EA"/>
    <w:rsid w:val="002F7F74"/>
    <w:rsid w:val="00300E53"/>
    <w:rsid w:val="00304796"/>
    <w:rsid w:val="00315ED2"/>
    <w:rsid w:val="00317C62"/>
    <w:rsid w:val="00322A61"/>
    <w:rsid w:val="00324123"/>
    <w:rsid w:val="00330A18"/>
    <w:rsid w:val="003350DB"/>
    <w:rsid w:val="00340691"/>
    <w:rsid w:val="00340F94"/>
    <w:rsid w:val="00341C1C"/>
    <w:rsid w:val="003434F8"/>
    <w:rsid w:val="00347584"/>
    <w:rsid w:val="003510C6"/>
    <w:rsid w:val="00351443"/>
    <w:rsid w:val="00351739"/>
    <w:rsid w:val="00352B05"/>
    <w:rsid w:val="00357743"/>
    <w:rsid w:val="003645D3"/>
    <w:rsid w:val="0036596A"/>
    <w:rsid w:val="0036705C"/>
    <w:rsid w:val="003707EE"/>
    <w:rsid w:val="00377581"/>
    <w:rsid w:val="00380A57"/>
    <w:rsid w:val="003824CD"/>
    <w:rsid w:val="003826CC"/>
    <w:rsid w:val="00396513"/>
    <w:rsid w:val="0039733D"/>
    <w:rsid w:val="003A2E90"/>
    <w:rsid w:val="003A5FE0"/>
    <w:rsid w:val="003B2591"/>
    <w:rsid w:val="003D2A26"/>
    <w:rsid w:val="003D7E4F"/>
    <w:rsid w:val="003E3B38"/>
    <w:rsid w:val="003E5B8B"/>
    <w:rsid w:val="003F3674"/>
    <w:rsid w:val="003F4784"/>
    <w:rsid w:val="003F556C"/>
    <w:rsid w:val="003F7731"/>
    <w:rsid w:val="00400925"/>
    <w:rsid w:val="00404F7E"/>
    <w:rsid w:val="004122FA"/>
    <w:rsid w:val="00413ED9"/>
    <w:rsid w:val="004155CC"/>
    <w:rsid w:val="0042539D"/>
    <w:rsid w:val="00426C57"/>
    <w:rsid w:val="00441319"/>
    <w:rsid w:val="004450B3"/>
    <w:rsid w:val="0045045D"/>
    <w:rsid w:val="00467B5F"/>
    <w:rsid w:val="00475657"/>
    <w:rsid w:val="00481B66"/>
    <w:rsid w:val="00482BD1"/>
    <w:rsid w:val="004839B2"/>
    <w:rsid w:val="00484129"/>
    <w:rsid w:val="004857C1"/>
    <w:rsid w:val="00491F73"/>
    <w:rsid w:val="004A4EB5"/>
    <w:rsid w:val="004A72B7"/>
    <w:rsid w:val="004B2C16"/>
    <w:rsid w:val="004B406C"/>
    <w:rsid w:val="004C008B"/>
    <w:rsid w:val="004C2154"/>
    <w:rsid w:val="004C70F6"/>
    <w:rsid w:val="004D30DC"/>
    <w:rsid w:val="004D332B"/>
    <w:rsid w:val="004D4991"/>
    <w:rsid w:val="004D7F92"/>
    <w:rsid w:val="004F343E"/>
    <w:rsid w:val="004F5D09"/>
    <w:rsid w:val="00500F66"/>
    <w:rsid w:val="00502A4F"/>
    <w:rsid w:val="005104D5"/>
    <w:rsid w:val="0051771A"/>
    <w:rsid w:val="00517F5A"/>
    <w:rsid w:val="00520426"/>
    <w:rsid w:val="00521645"/>
    <w:rsid w:val="005233C9"/>
    <w:rsid w:val="00527C60"/>
    <w:rsid w:val="0053082E"/>
    <w:rsid w:val="00533925"/>
    <w:rsid w:val="005372CF"/>
    <w:rsid w:val="0054011B"/>
    <w:rsid w:val="00541823"/>
    <w:rsid w:val="00541F59"/>
    <w:rsid w:val="00543D83"/>
    <w:rsid w:val="0054408B"/>
    <w:rsid w:val="00545810"/>
    <w:rsid w:val="00545BCD"/>
    <w:rsid w:val="0054705F"/>
    <w:rsid w:val="00553873"/>
    <w:rsid w:val="00560CEC"/>
    <w:rsid w:val="005640E1"/>
    <w:rsid w:val="00564896"/>
    <w:rsid w:val="0056592A"/>
    <w:rsid w:val="0057091C"/>
    <w:rsid w:val="00571467"/>
    <w:rsid w:val="00576AB6"/>
    <w:rsid w:val="0058109C"/>
    <w:rsid w:val="0058367A"/>
    <w:rsid w:val="0058539F"/>
    <w:rsid w:val="00591B2E"/>
    <w:rsid w:val="00593204"/>
    <w:rsid w:val="00595BBD"/>
    <w:rsid w:val="005A0305"/>
    <w:rsid w:val="005A13B9"/>
    <w:rsid w:val="005A2DA4"/>
    <w:rsid w:val="005A3606"/>
    <w:rsid w:val="005A5C77"/>
    <w:rsid w:val="005B4C06"/>
    <w:rsid w:val="005C4CD5"/>
    <w:rsid w:val="005C7812"/>
    <w:rsid w:val="005D349D"/>
    <w:rsid w:val="005E3B96"/>
    <w:rsid w:val="005E7B87"/>
    <w:rsid w:val="005F00CF"/>
    <w:rsid w:val="005F080E"/>
    <w:rsid w:val="005F4A2D"/>
    <w:rsid w:val="005F741E"/>
    <w:rsid w:val="00600723"/>
    <w:rsid w:val="006021EF"/>
    <w:rsid w:val="0060359E"/>
    <w:rsid w:val="00603FA7"/>
    <w:rsid w:val="006056C9"/>
    <w:rsid w:val="00605B6A"/>
    <w:rsid w:val="006068B5"/>
    <w:rsid w:val="00607B45"/>
    <w:rsid w:val="00611879"/>
    <w:rsid w:val="00613585"/>
    <w:rsid w:val="00613936"/>
    <w:rsid w:val="00620F71"/>
    <w:rsid w:val="006228B9"/>
    <w:rsid w:val="00624333"/>
    <w:rsid w:val="00624638"/>
    <w:rsid w:val="00624D88"/>
    <w:rsid w:val="00631FB3"/>
    <w:rsid w:val="00632EC0"/>
    <w:rsid w:val="00634194"/>
    <w:rsid w:val="00640352"/>
    <w:rsid w:val="00641926"/>
    <w:rsid w:val="006430FF"/>
    <w:rsid w:val="0064393C"/>
    <w:rsid w:val="0064482E"/>
    <w:rsid w:val="006461D3"/>
    <w:rsid w:val="006518BC"/>
    <w:rsid w:val="00654662"/>
    <w:rsid w:val="006563FB"/>
    <w:rsid w:val="00663420"/>
    <w:rsid w:val="00666B5F"/>
    <w:rsid w:val="0067493B"/>
    <w:rsid w:val="00676BCA"/>
    <w:rsid w:val="0068365D"/>
    <w:rsid w:val="006863A0"/>
    <w:rsid w:val="00697F2F"/>
    <w:rsid w:val="006A3BCC"/>
    <w:rsid w:val="006A6692"/>
    <w:rsid w:val="006B1F11"/>
    <w:rsid w:val="006B2A56"/>
    <w:rsid w:val="006B2FE7"/>
    <w:rsid w:val="006B62B3"/>
    <w:rsid w:val="006C1E8A"/>
    <w:rsid w:val="006C36C8"/>
    <w:rsid w:val="006D47B3"/>
    <w:rsid w:val="006D6302"/>
    <w:rsid w:val="006E07EB"/>
    <w:rsid w:val="006E0B76"/>
    <w:rsid w:val="006E2066"/>
    <w:rsid w:val="006E2647"/>
    <w:rsid w:val="006F3B7B"/>
    <w:rsid w:val="006F59FD"/>
    <w:rsid w:val="006F78A6"/>
    <w:rsid w:val="0070271F"/>
    <w:rsid w:val="0070670F"/>
    <w:rsid w:val="007067A7"/>
    <w:rsid w:val="00706CFF"/>
    <w:rsid w:val="00713AD5"/>
    <w:rsid w:val="00715DDC"/>
    <w:rsid w:val="00722D38"/>
    <w:rsid w:val="0072320A"/>
    <w:rsid w:val="007241EA"/>
    <w:rsid w:val="007257A8"/>
    <w:rsid w:val="00744424"/>
    <w:rsid w:val="00755336"/>
    <w:rsid w:val="00756EF3"/>
    <w:rsid w:val="0076067F"/>
    <w:rsid w:val="00764B29"/>
    <w:rsid w:val="00765AA9"/>
    <w:rsid w:val="007663C2"/>
    <w:rsid w:val="0077058B"/>
    <w:rsid w:val="007731EA"/>
    <w:rsid w:val="00780E2F"/>
    <w:rsid w:val="00785BF9"/>
    <w:rsid w:val="007932CA"/>
    <w:rsid w:val="00795A97"/>
    <w:rsid w:val="007A2420"/>
    <w:rsid w:val="007A2D6A"/>
    <w:rsid w:val="007A2F67"/>
    <w:rsid w:val="007A4351"/>
    <w:rsid w:val="007B26EF"/>
    <w:rsid w:val="007B619C"/>
    <w:rsid w:val="007B71F6"/>
    <w:rsid w:val="007B7FE2"/>
    <w:rsid w:val="007C2BA5"/>
    <w:rsid w:val="007C3841"/>
    <w:rsid w:val="007D2A3E"/>
    <w:rsid w:val="007D4609"/>
    <w:rsid w:val="007E0E25"/>
    <w:rsid w:val="007E28D5"/>
    <w:rsid w:val="007E505E"/>
    <w:rsid w:val="007E5341"/>
    <w:rsid w:val="007E6517"/>
    <w:rsid w:val="007F0685"/>
    <w:rsid w:val="007F19FD"/>
    <w:rsid w:val="007F1D55"/>
    <w:rsid w:val="007F1DA7"/>
    <w:rsid w:val="007F28F5"/>
    <w:rsid w:val="007F511D"/>
    <w:rsid w:val="007F59A8"/>
    <w:rsid w:val="007F68CD"/>
    <w:rsid w:val="00801C31"/>
    <w:rsid w:val="00807A55"/>
    <w:rsid w:val="00810534"/>
    <w:rsid w:val="008162BE"/>
    <w:rsid w:val="00821A54"/>
    <w:rsid w:val="00827F06"/>
    <w:rsid w:val="008375E0"/>
    <w:rsid w:val="008409CB"/>
    <w:rsid w:val="008418A0"/>
    <w:rsid w:val="008473A3"/>
    <w:rsid w:val="0085309A"/>
    <w:rsid w:val="00855700"/>
    <w:rsid w:val="008650A8"/>
    <w:rsid w:val="0087294F"/>
    <w:rsid w:val="00874A01"/>
    <w:rsid w:val="00882F49"/>
    <w:rsid w:val="008834EA"/>
    <w:rsid w:val="0088451D"/>
    <w:rsid w:val="0089082E"/>
    <w:rsid w:val="00894D2A"/>
    <w:rsid w:val="008A271C"/>
    <w:rsid w:val="008B01E5"/>
    <w:rsid w:val="008B1842"/>
    <w:rsid w:val="008B28B5"/>
    <w:rsid w:val="008C24AD"/>
    <w:rsid w:val="008C272F"/>
    <w:rsid w:val="008C2AA5"/>
    <w:rsid w:val="008C44E1"/>
    <w:rsid w:val="008C4A5B"/>
    <w:rsid w:val="008C5F46"/>
    <w:rsid w:val="008D0989"/>
    <w:rsid w:val="008D4F17"/>
    <w:rsid w:val="008E71D3"/>
    <w:rsid w:val="008F135B"/>
    <w:rsid w:val="008F2C90"/>
    <w:rsid w:val="008F72C2"/>
    <w:rsid w:val="008F79BB"/>
    <w:rsid w:val="00902F99"/>
    <w:rsid w:val="0090418C"/>
    <w:rsid w:val="00905706"/>
    <w:rsid w:val="00905AB1"/>
    <w:rsid w:val="0091092E"/>
    <w:rsid w:val="00912767"/>
    <w:rsid w:val="00917877"/>
    <w:rsid w:val="00922547"/>
    <w:rsid w:val="0092453D"/>
    <w:rsid w:val="00926C9F"/>
    <w:rsid w:val="00930306"/>
    <w:rsid w:val="00931E56"/>
    <w:rsid w:val="009341DF"/>
    <w:rsid w:val="00940917"/>
    <w:rsid w:val="009475CB"/>
    <w:rsid w:val="00947EA0"/>
    <w:rsid w:val="009535C7"/>
    <w:rsid w:val="00961C00"/>
    <w:rsid w:val="00963E18"/>
    <w:rsid w:val="009669E7"/>
    <w:rsid w:val="00973A13"/>
    <w:rsid w:val="00974316"/>
    <w:rsid w:val="009823DA"/>
    <w:rsid w:val="00984774"/>
    <w:rsid w:val="00986977"/>
    <w:rsid w:val="00990396"/>
    <w:rsid w:val="00991053"/>
    <w:rsid w:val="00993CB3"/>
    <w:rsid w:val="00994EA5"/>
    <w:rsid w:val="00995C40"/>
    <w:rsid w:val="009A30BC"/>
    <w:rsid w:val="009A7190"/>
    <w:rsid w:val="009B2DB3"/>
    <w:rsid w:val="009B4A19"/>
    <w:rsid w:val="009B7234"/>
    <w:rsid w:val="009C04BA"/>
    <w:rsid w:val="009D02A1"/>
    <w:rsid w:val="009D471C"/>
    <w:rsid w:val="009D5EA5"/>
    <w:rsid w:val="009E0C99"/>
    <w:rsid w:val="009E56AD"/>
    <w:rsid w:val="009E65E5"/>
    <w:rsid w:val="009F3910"/>
    <w:rsid w:val="009F5884"/>
    <w:rsid w:val="00A0500A"/>
    <w:rsid w:val="00A11E48"/>
    <w:rsid w:val="00A136FD"/>
    <w:rsid w:val="00A13C74"/>
    <w:rsid w:val="00A155CD"/>
    <w:rsid w:val="00A17E2E"/>
    <w:rsid w:val="00A17E9C"/>
    <w:rsid w:val="00A20A1F"/>
    <w:rsid w:val="00A32C84"/>
    <w:rsid w:val="00A33E42"/>
    <w:rsid w:val="00A35530"/>
    <w:rsid w:val="00A407C9"/>
    <w:rsid w:val="00A42F1B"/>
    <w:rsid w:val="00A47F4E"/>
    <w:rsid w:val="00A52422"/>
    <w:rsid w:val="00A536C8"/>
    <w:rsid w:val="00A55F7B"/>
    <w:rsid w:val="00A60551"/>
    <w:rsid w:val="00A627F5"/>
    <w:rsid w:val="00A65A8A"/>
    <w:rsid w:val="00A71C46"/>
    <w:rsid w:val="00A75525"/>
    <w:rsid w:val="00A757C7"/>
    <w:rsid w:val="00A80950"/>
    <w:rsid w:val="00A81DE3"/>
    <w:rsid w:val="00A8573B"/>
    <w:rsid w:val="00A85842"/>
    <w:rsid w:val="00A85DB2"/>
    <w:rsid w:val="00A86153"/>
    <w:rsid w:val="00A96BBB"/>
    <w:rsid w:val="00A96E61"/>
    <w:rsid w:val="00AA24CE"/>
    <w:rsid w:val="00AA25EE"/>
    <w:rsid w:val="00AA57CB"/>
    <w:rsid w:val="00AB008C"/>
    <w:rsid w:val="00AB21B9"/>
    <w:rsid w:val="00AB640D"/>
    <w:rsid w:val="00AC78B2"/>
    <w:rsid w:val="00AC7A0F"/>
    <w:rsid w:val="00AD17D3"/>
    <w:rsid w:val="00AD2F54"/>
    <w:rsid w:val="00AD6532"/>
    <w:rsid w:val="00AD79B3"/>
    <w:rsid w:val="00AE47B9"/>
    <w:rsid w:val="00AE648E"/>
    <w:rsid w:val="00AF22C8"/>
    <w:rsid w:val="00B02F66"/>
    <w:rsid w:val="00B04AA6"/>
    <w:rsid w:val="00B119C6"/>
    <w:rsid w:val="00B2095A"/>
    <w:rsid w:val="00B20968"/>
    <w:rsid w:val="00B260C9"/>
    <w:rsid w:val="00B3117A"/>
    <w:rsid w:val="00B325CF"/>
    <w:rsid w:val="00B34487"/>
    <w:rsid w:val="00B35983"/>
    <w:rsid w:val="00B36DB9"/>
    <w:rsid w:val="00B416B5"/>
    <w:rsid w:val="00B41DB3"/>
    <w:rsid w:val="00B52DEF"/>
    <w:rsid w:val="00B5604F"/>
    <w:rsid w:val="00B62D9A"/>
    <w:rsid w:val="00B670B7"/>
    <w:rsid w:val="00B67E80"/>
    <w:rsid w:val="00B71C12"/>
    <w:rsid w:val="00B8040B"/>
    <w:rsid w:val="00B80949"/>
    <w:rsid w:val="00B8164E"/>
    <w:rsid w:val="00B82EE0"/>
    <w:rsid w:val="00B9422F"/>
    <w:rsid w:val="00B95BEB"/>
    <w:rsid w:val="00B9751D"/>
    <w:rsid w:val="00BB0427"/>
    <w:rsid w:val="00BB0E21"/>
    <w:rsid w:val="00BB3E33"/>
    <w:rsid w:val="00BB53B4"/>
    <w:rsid w:val="00BB55F7"/>
    <w:rsid w:val="00BB654B"/>
    <w:rsid w:val="00BB7664"/>
    <w:rsid w:val="00BB7D86"/>
    <w:rsid w:val="00BC55BC"/>
    <w:rsid w:val="00BE2DEC"/>
    <w:rsid w:val="00BE3863"/>
    <w:rsid w:val="00BE790F"/>
    <w:rsid w:val="00BF6C62"/>
    <w:rsid w:val="00C024BE"/>
    <w:rsid w:val="00C07CA7"/>
    <w:rsid w:val="00C11AD1"/>
    <w:rsid w:val="00C141AF"/>
    <w:rsid w:val="00C21AAE"/>
    <w:rsid w:val="00C34356"/>
    <w:rsid w:val="00C3692A"/>
    <w:rsid w:val="00C40109"/>
    <w:rsid w:val="00C46AEC"/>
    <w:rsid w:val="00C50511"/>
    <w:rsid w:val="00C544C5"/>
    <w:rsid w:val="00C5573A"/>
    <w:rsid w:val="00C560D1"/>
    <w:rsid w:val="00C56CAF"/>
    <w:rsid w:val="00C6222E"/>
    <w:rsid w:val="00C63BDF"/>
    <w:rsid w:val="00C6653E"/>
    <w:rsid w:val="00C66B9D"/>
    <w:rsid w:val="00C67350"/>
    <w:rsid w:val="00C72A43"/>
    <w:rsid w:val="00C75576"/>
    <w:rsid w:val="00C81CC3"/>
    <w:rsid w:val="00C81EFE"/>
    <w:rsid w:val="00C91E71"/>
    <w:rsid w:val="00CA275C"/>
    <w:rsid w:val="00CA4441"/>
    <w:rsid w:val="00CA49C4"/>
    <w:rsid w:val="00CA57AB"/>
    <w:rsid w:val="00CA5982"/>
    <w:rsid w:val="00CA5F91"/>
    <w:rsid w:val="00CA6F96"/>
    <w:rsid w:val="00CB1F82"/>
    <w:rsid w:val="00CB6AF4"/>
    <w:rsid w:val="00CC5263"/>
    <w:rsid w:val="00CC6B88"/>
    <w:rsid w:val="00CD1E18"/>
    <w:rsid w:val="00CD2ACA"/>
    <w:rsid w:val="00CD50D7"/>
    <w:rsid w:val="00CE2840"/>
    <w:rsid w:val="00CE3A0C"/>
    <w:rsid w:val="00CF413B"/>
    <w:rsid w:val="00D0023C"/>
    <w:rsid w:val="00D06400"/>
    <w:rsid w:val="00D24803"/>
    <w:rsid w:val="00D2616F"/>
    <w:rsid w:val="00D3038D"/>
    <w:rsid w:val="00D32C5A"/>
    <w:rsid w:val="00D45A6F"/>
    <w:rsid w:val="00D46BF9"/>
    <w:rsid w:val="00D52643"/>
    <w:rsid w:val="00D52B95"/>
    <w:rsid w:val="00D53B1C"/>
    <w:rsid w:val="00D561EB"/>
    <w:rsid w:val="00D5620A"/>
    <w:rsid w:val="00D81080"/>
    <w:rsid w:val="00D822D4"/>
    <w:rsid w:val="00D86DC4"/>
    <w:rsid w:val="00D95E53"/>
    <w:rsid w:val="00DA1557"/>
    <w:rsid w:val="00DA2075"/>
    <w:rsid w:val="00DB0225"/>
    <w:rsid w:val="00DB0CF9"/>
    <w:rsid w:val="00DC6EF6"/>
    <w:rsid w:val="00DD1220"/>
    <w:rsid w:val="00DD2398"/>
    <w:rsid w:val="00DD3780"/>
    <w:rsid w:val="00DD47F3"/>
    <w:rsid w:val="00DD4E70"/>
    <w:rsid w:val="00DD7D1D"/>
    <w:rsid w:val="00DE25FC"/>
    <w:rsid w:val="00DE6B90"/>
    <w:rsid w:val="00DE6E75"/>
    <w:rsid w:val="00DF16D2"/>
    <w:rsid w:val="00DF1935"/>
    <w:rsid w:val="00E01F8F"/>
    <w:rsid w:val="00E1535D"/>
    <w:rsid w:val="00E15532"/>
    <w:rsid w:val="00E264C6"/>
    <w:rsid w:val="00E34829"/>
    <w:rsid w:val="00E36A0B"/>
    <w:rsid w:val="00E44291"/>
    <w:rsid w:val="00E45924"/>
    <w:rsid w:val="00E462A1"/>
    <w:rsid w:val="00E52343"/>
    <w:rsid w:val="00E53F97"/>
    <w:rsid w:val="00E5571F"/>
    <w:rsid w:val="00E570F8"/>
    <w:rsid w:val="00E6073A"/>
    <w:rsid w:val="00E6567C"/>
    <w:rsid w:val="00E71C64"/>
    <w:rsid w:val="00E725D1"/>
    <w:rsid w:val="00E7261F"/>
    <w:rsid w:val="00E734F0"/>
    <w:rsid w:val="00E74CF1"/>
    <w:rsid w:val="00E83A89"/>
    <w:rsid w:val="00E8400D"/>
    <w:rsid w:val="00E85415"/>
    <w:rsid w:val="00E91265"/>
    <w:rsid w:val="00E9221F"/>
    <w:rsid w:val="00E95525"/>
    <w:rsid w:val="00E978AC"/>
    <w:rsid w:val="00EB1B13"/>
    <w:rsid w:val="00EB39AB"/>
    <w:rsid w:val="00EB72DE"/>
    <w:rsid w:val="00EC4D82"/>
    <w:rsid w:val="00EC5BB7"/>
    <w:rsid w:val="00ED069B"/>
    <w:rsid w:val="00ED1C9A"/>
    <w:rsid w:val="00EE4ABE"/>
    <w:rsid w:val="00EE50EC"/>
    <w:rsid w:val="00EF0DC0"/>
    <w:rsid w:val="00EF646D"/>
    <w:rsid w:val="00F022E4"/>
    <w:rsid w:val="00F02FB1"/>
    <w:rsid w:val="00F070B3"/>
    <w:rsid w:val="00F104E7"/>
    <w:rsid w:val="00F12F24"/>
    <w:rsid w:val="00F13A2D"/>
    <w:rsid w:val="00F171AE"/>
    <w:rsid w:val="00F21F71"/>
    <w:rsid w:val="00F23E71"/>
    <w:rsid w:val="00F3390E"/>
    <w:rsid w:val="00F33FA7"/>
    <w:rsid w:val="00F3531B"/>
    <w:rsid w:val="00F35FB4"/>
    <w:rsid w:val="00F3632A"/>
    <w:rsid w:val="00F46A84"/>
    <w:rsid w:val="00F50217"/>
    <w:rsid w:val="00F55321"/>
    <w:rsid w:val="00F67EE0"/>
    <w:rsid w:val="00F71DD4"/>
    <w:rsid w:val="00F83103"/>
    <w:rsid w:val="00F8364B"/>
    <w:rsid w:val="00F84DA6"/>
    <w:rsid w:val="00F85FFA"/>
    <w:rsid w:val="00F92746"/>
    <w:rsid w:val="00F94DE6"/>
    <w:rsid w:val="00F966A3"/>
    <w:rsid w:val="00F96AE0"/>
    <w:rsid w:val="00FA2659"/>
    <w:rsid w:val="00FA29D5"/>
    <w:rsid w:val="00FA41F8"/>
    <w:rsid w:val="00FA437B"/>
    <w:rsid w:val="00FA7488"/>
    <w:rsid w:val="00FB0732"/>
    <w:rsid w:val="00FC0FFD"/>
    <w:rsid w:val="00FC3E72"/>
    <w:rsid w:val="00FC42D2"/>
    <w:rsid w:val="00FC5808"/>
    <w:rsid w:val="00FD4F66"/>
    <w:rsid w:val="00FF4BDE"/>
    <w:rsid w:val="00FF57CB"/>
    <w:rsid w:val="00FF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F22C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F22C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A42F1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40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0E1"/>
  </w:style>
  <w:style w:type="paragraph" w:styleId="Footer">
    <w:name w:val="footer"/>
    <w:basedOn w:val="Normal"/>
    <w:link w:val="FooterChar"/>
    <w:uiPriority w:val="99"/>
    <w:unhideWhenUsed/>
    <w:rsid w:val="005640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0E1"/>
  </w:style>
  <w:style w:type="paragraph" w:styleId="BalloonText">
    <w:name w:val="Balloon Text"/>
    <w:basedOn w:val="Normal"/>
    <w:link w:val="BalloonTextChar"/>
    <w:uiPriority w:val="99"/>
    <w:semiHidden/>
    <w:unhideWhenUsed/>
    <w:rsid w:val="00BE7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0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e 1"/>
    <w:basedOn w:val="Normal"/>
    <w:link w:val="ListParagraphChar"/>
    <w:uiPriority w:val="1"/>
    <w:qFormat/>
    <w:rsid w:val="00056297"/>
    <w:pPr>
      <w:ind w:left="720"/>
      <w:contextualSpacing/>
    </w:pPr>
  </w:style>
  <w:style w:type="table" w:styleId="TableGrid">
    <w:name w:val="Table Grid"/>
    <w:basedOn w:val="TableNormal"/>
    <w:uiPriority w:val="39"/>
    <w:rsid w:val="00A3553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9535C7"/>
    <w:rPr>
      <w:b/>
      <w:bCs/>
    </w:rPr>
  </w:style>
  <w:style w:type="character" w:customStyle="1" w:styleId="ListParagraphChar">
    <w:name w:val="List Paragraph Char"/>
    <w:aliases w:val="Liste 1 Char"/>
    <w:link w:val="ListParagraph"/>
    <w:uiPriority w:val="1"/>
    <w:locked/>
    <w:rsid w:val="00A8573B"/>
  </w:style>
  <w:style w:type="paragraph" w:customStyle="1" w:styleId="v1msolistparagraph">
    <w:name w:val="v1msolistparagraph"/>
    <w:basedOn w:val="Normal"/>
    <w:rsid w:val="00F85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3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00723"/>
    <w:pPr>
      <w:spacing w:after="0" w:line="240" w:lineRule="auto"/>
    </w:pPr>
    <w:rPr>
      <w:lang w:val="sr-Latn-CS"/>
    </w:rPr>
  </w:style>
  <w:style w:type="paragraph" w:styleId="FootnoteText">
    <w:name w:val="footnote text"/>
    <w:basedOn w:val="Normal"/>
    <w:link w:val="FootnoteTextChar"/>
    <w:uiPriority w:val="99"/>
    <w:rsid w:val="006B2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A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B2A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BCEF-D03D-468C-A32E-C924A117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23</Pages>
  <Words>7079</Words>
  <Characters>40353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FIN 1</cp:lastModifiedBy>
  <cp:revision>84</cp:revision>
  <cp:lastPrinted>2025-06-10T05:21:00Z</cp:lastPrinted>
  <dcterms:created xsi:type="dcterms:W3CDTF">2024-05-19T17:17:00Z</dcterms:created>
  <dcterms:modified xsi:type="dcterms:W3CDTF">2025-10-28T08:29:00Z</dcterms:modified>
</cp:coreProperties>
</file>